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AC58" w14:textId="77777777" w:rsidR="009816DE" w:rsidRDefault="006553EE" w:rsidP="002F11B1">
      <w:pPr>
        <w:spacing w:after="0" w:line="240" w:lineRule="auto"/>
        <w:jc w:val="right"/>
        <w:rPr>
          <w:rFonts w:ascii="Times New Roman" w:hAnsi="Times New Roman" w:cs="Times New Roman"/>
        </w:rPr>
      </w:pPr>
      <w:r w:rsidRPr="006553EE">
        <w:rPr>
          <w:rFonts w:ascii="Times New Roman" w:hAnsi="Times New Roman" w:cs="Times New Roman"/>
        </w:rPr>
        <w:t xml:space="preserve">Maksukorralduse seaduse, rahapesu ja terrorismi rahastamise tõkestamise seaduse ning </w:t>
      </w:r>
    </w:p>
    <w:p w14:paraId="3CC827DF" w14:textId="4DEB8138" w:rsidR="009816DE" w:rsidRDefault="006553EE" w:rsidP="002F11B1">
      <w:pPr>
        <w:spacing w:after="0" w:line="240" w:lineRule="auto"/>
        <w:jc w:val="right"/>
        <w:rPr>
          <w:rFonts w:ascii="Times New Roman" w:hAnsi="Times New Roman" w:cs="Times New Roman"/>
        </w:rPr>
      </w:pPr>
      <w:r w:rsidRPr="006553EE">
        <w:rPr>
          <w:rFonts w:ascii="Times New Roman" w:hAnsi="Times New Roman" w:cs="Times New Roman"/>
        </w:rPr>
        <w:t>tsiviilkohtumenetluse seadustiku ja täitemenetluse seadustiku rakendamise seaduse muutmise seadus</w:t>
      </w:r>
      <w:r w:rsidR="009816DE">
        <w:rPr>
          <w:rFonts w:ascii="Times New Roman" w:hAnsi="Times New Roman" w:cs="Times New Roman"/>
        </w:rPr>
        <w:t>e eelnõu seletuskirja juurde</w:t>
      </w:r>
    </w:p>
    <w:p w14:paraId="7F696B3C" w14:textId="30B893B7" w:rsidR="002F11B1" w:rsidRPr="00385304" w:rsidRDefault="009816DE" w:rsidP="002F11B1">
      <w:pPr>
        <w:spacing w:after="0" w:line="240" w:lineRule="auto"/>
        <w:jc w:val="right"/>
        <w:rPr>
          <w:rFonts w:ascii="Times New Roman" w:hAnsi="Times New Roman" w:cs="Times New Roman"/>
        </w:rPr>
      </w:pPr>
      <w:r w:rsidRPr="3DAEC55D">
        <w:rPr>
          <w:rFonts w:ascii="Times New Roman" w:hAnsi="Times New Roman" w:cs="Times New Roman"/>
        </w:rPr>
        <w:t>L</w:t>
      </w:r>
      <w:r w:rsidR="00BD4FB3" w:rsidRPr="3DAEC55D">
        <w:rPr>
          <w:rFonts w:ascii="Times New Roman" w:hAnsi="Times New Roman" w:cs="Times New Roman"/>
        </w:rPr>
        <w:t xml:space="preserve">isa </w:t>
      </w:r>
    </w:p>
    <w:p w14:paraId="41A1D166" w14:textId="77777777" w:rsidR="002F11B1" w:rsidRPr="00385304" w:rsidRDefault="002F11B1" w:rsidP="002F11B1">
      <w:pPr>
        <w:spacing w:after="0" w:line="240" w:lineRule="auto"/>
        <w:jc w:val="right"/>
        <w:rPr>
          <w:rFonts w:ascii="Times New Roman" w:hAnsi="Times New Roman" w:cs="Times New Roman"/>
        </w:rPr>
      </w:pPr>
    </w:p>
    <w:p w14:paraId="36A6C986" w14:textId="77777777" w:rsidR="00D21D45" w:rsidRPr="00385304" w:rsidRDefault="00D21D45" w:rsidP="00D21D45">
      <w:pPr>
        <w:rPr>
          <w:rFonts w:ascii="Times New Roman" w:hAnsi="Times New Roman" w:cs="Times New Roman"/>
          <w:b/>
          <w:bCs/>
        </w:rPr>
      </w:pPr>
    </w:p>
    <w:p w14:paraId="6C638325" w14:textId="5728A93C" w:rsidR="00BD4FB3" w:rsidRPr="00385304" w:rsidRDefault="00BD4FB3" w:rsidP="1CAA7C76">
      <w:pPr>
        <w:jc w:val="center"/>
        <w:rPr>
          <w:rFonts w:ascii="Times New Roman" w:hAnsi="Times New Roman" w:cs="Times New Roman"/>
        </w:rPr>
      </w:pPr>
      <w:r w:rsidRPr="00385304">
        <w:rPr>
          <w:rFonts w:ascii="Times New Roman" w:hAnsi="Times New Roman" w:cs="Times New Roman"/>
          <w:b/>
          <w:bCs/>
        </w:rPr>
        <w:t>Kooskõlastusringi</w:t>
      </w:r>
      <w:r w:rsidR="00520665" w:rsidRPr="00385304">
        <w:rPr>
          <w:rFonts w:ascii="Times New Roman" w:hAnsi="Times New Roman" w:cs="Times New Roman"/>
          <w:b/>
          <w:bCs/>
        </w:rPr>
        <w:t>l esitatud märkuste ja ettepanekutega arvestamise/mittearvestamise tabel</w:t>
      </w:r>
      <w:r w:rsidR="5B5730F5" w:rsidRPr="00385304">
        <w:rPr>
          <w:rFonts w:ascii="Times New Roman" w:hAnsi="Times New Roman" w:cs="Times New Roman"/>
          <w:b/>
          <w:bCs/>
        </w:rPr>
        <w:t xml:space="preserve"> </w:t>
      </w:r>
    </w:p>
    <w:p w14:paraId="16469A48" w14:textId="77777777" w:rsidR="007B77C7" w:rsidRPr="009816DE" w:rsidRDefault="007B77C7" w:rsidP="1CAA7C76">
      <w:pPr>
        <w:jc w:val="center"/>
        <w:rPr>
          <w:rFonts w:ascii="Times New Roman" w:hAnsi="Times New Roman" w:cs="Times New Roman"/>
        </w:rPr>
      </w:pPr>
    </w:p>
    <w:p w14:paraId="3EACEA77" w14:textId="3CC7F5D8" w:rsidR="007B77C7" w:rsidRPr="009816DE" w:rsidRDefault="002072CC" w:rsidP="00763204">
      <w:pPr>
        <w:rPr>
          <w:b/>
          <w:bCs/>
          <w:u w:val="single"/>
        </w:rPr>
      </w:pPr>
      <w:r w:rsidRPr="009816DE">
        <w:rPr>
          <w:b/>
          <w:bCs/>
          <w:u w:val="single"/>
        </w:rPr>
        <w:t>12.09.2025–22.09.2025 kooskõlastamise</w:t>
      </w:r>
      <w:r w:rsidR="00763204" w:rsidRPr="009816DE">
        <w:rPr>
          <w:b/>
          <w:bCs/>
          <w:u w:val="single"/>
        </w:rPr>
        <w:t>l esitatud kooskõlastused ning arvamused</w:t>
      </w:r>
      <w:r w:rsidR="00335966" w:rsidRPr="009816DE">
        <w:rPr>
          <w:b/>
          <w:bCs/>
        </w:rPr>
        <w:t xml:space="preserve"> </w:t>
      </w:r>
      <w:r w:rsidR="00335966" w:rsidRPr="009816DE">
        <w:rPr>
          <w:rFonts w:ascii="Times New Roman" w:hAnsi="Times New Roman" w:cs="Times New Roman"/>
        </w:rPr>
        <w:t xml:space="preserve">(eelnõu § 1 punktid </w:t>
      </w:r>
      <w:r w:rsidR="00A71AC8" w:rsidRPr="009816DE">
        <w:rPr>
          <w:rFonts w:ascii="Times New Roman" w:hAnsi="Times New Roman" w:cs="Times New Roman"/>
        </w:rPr>
        <w:t xml:space="preserve">2 </w:t>
      </w:r>
      <w:r w:rsidR="00335966" w:rsidRPr="009816DE">
        <w:rPr>
          <w:rFonts w:ascii="Times New Roman" w:hAnsi="Times New Roman" w:cs="Times New Roman"/>
        </w:rPr>
        <w:t xml:space="preserve">ja </w:t>
      </w:r>
      <w:r w:rsidR="00A71AC8" w:rsidRPr="009816DE">
        <w:rPr>
          <w:rFonts w:ascii="Times New Roman" w:hAnsi="Times New Roman" w:cs="Times New Roman"/>
        </w:rPr>
        <w:t>3</w:t>
      </w:r>
      <w:r w:rsidR="00335966" w:rsidRPr="009816DE">
        <w:rPr>
          <w:rFonts w:ascii="Times New Roman" w:hAnsi="Times New Roman" w:cs="Times New Roman"/>
        </w:rPr>
        <w:t>)</w:t>
      </w:r>
    </w:p>
    <w:tbl>
      <w:tblPr>
        <w:tblStyle w:val="Kontuurtabel"/>
        <w:tblW w:w="21683" w:type="dxa"/>
        <w:tblLook w:val="04A0" w:firstRow="1" w:lastRow="0" w:firstColumn="1" w:lastColumn="0" w:noHBand="0" w:noVBand="1"/>
      </w:tblPr>
      <w:tblGrid>
        <w:gridCol w:w="496"/>
        <w:gridCol w:w="2301"/>
        <w:gridCol w:w="9280"/>
        <w:gridCol w:w="9606"/>
      </w:tblGrid>
      <w:tr w:rsidR="009A7F95" w:rsidRPr="00385304" w14:paraId="0B7482A3" w14:textId="77777777" w:rsidTr="5BE1B010">
        <w:tc>
          <w:tcPr>
            <w:tcW w:w="496" w:type="dxa"/>
          </w:tcPr>
          <w:p w14:paraId="678903D8" w14:textId="25D61CF0" w:rsidR="000B2012" w:rsidRPr="00385304" w:rsidRDefault="000B2012" w:rsidP="00520665">
            <w:pPr>
              <w:jc w:val="both"/>
              <w:rPr>
                <w:rFonts w:ascii="Times New Roman" w:hAnsi="Times New Roman" w:cs="Times New Roman"/>
                <w:b/>
                <w:bCs/>
              </w:rPr>
            </w:pPr>
            <w:r w:rsidRPr="00385304">
              <w:rPr>
                <w:rFonts w:ascii="Times New Roman" w:hAnsi="Times New Roman" w:cs="Times New Roman"/>
                <w:b/>
                <w:bCs/>
              </w:rPr>
              <w:t>Nr</w:t>
            </w:r>
          </w:p>
        </w:tc>
        <w:tc>
          <w:tcPr>
            <w:tcW w:w="2301" w:type="dxa"/>
          </w:tcPr>
          <w:p w14:paraId="0E6561F8" w14:textId="3521E8D0" w:rsidR="000B2012" w:rsidRPr="00385304" w:rsidRDefault="000B2012" w:rsidP="00520665">
            <w:pPr>
              <w:jc w:val="both"/>
              <w:rPr>
                <w:rFonts w:ascii="Times New Roman" w:hAnsi="Times New Roman" w:cs="Times New Roman"/>
                <w:b/>
                <w:bCs/>
              </w:rPr>
            </w:pPr>
            <w:r w:rsidRPr="00385304">
              <w:rPr>
                <w:rFonts w:ascii="Times New Roman" w:hAnsi="Times New Roman" w:cs="Times New Roman"/>
                <w:b/>
                <w:bCs/>
              </w:rPr>
              <w:t>Märkuse esitaja</w:t>
            </w:r>
          </w:p>
        </w:tc>
        <w:tc>
          <w:tcPr>
            <w:tcW w:w="9280" w:type="dxa"/>
          </w:tcPr>
          <w:p w14:paraId="626C1B2B" w14:textId="32803AF4" w:rsidR="000B2012" w:rsidRPr="00385304" w:rsidRDefault="007F6DC5" w:rsidP="00520665">
            <w:pPr>
              <w:jc w:val="both"/>
              <w:rPr>
                <w:rFonts w:ascii="Times New Roman" w:hAnsi="Times New Roman" w:cs="Times New Roman"/>
                <w:b/>
                <w:bCs/>
              </w:rPr>
            </w:pPr>
            <w:r w:rsidRPr="00385304">
              <w:rPr>
                <w:rFonts w:ascii="Times New Roman" w:hAnsi="Times New Roman" w:cs="Times New Roman"/>
                <w:b/>
                <w:bCs/>
              </w:rPr>
              <w:t>Kooskõlastamise tulemus, märkused ja ettepanekud</w:t>
            </w:r>
          </w:p>
        </w:tc>
        <w:tc>
          <w:tcPr>
            <w:tcW w:w="9606" w:type="dxa"/>
          </w:tcPr>
          <w:p w14:paraId="685B23AD" w14:textId="6885C061" w:rsidR="000B2012" w:rsidRPr="00385304" w:rsidRDefault="007F6DC5" w:rsidP="00520665">
            <w:pPr>
              <w:jc w:val="both"/>
              <w:rPr>
                <w:rFonts w:ascii="Times New Roman" w:hAnsi="Times New Roman" w:cs="Times New Roman"/>
                <w:b/>
                <w:bCs/>
              </w:rPr>
            </w:pPr>
            <w:r w:rsidRPr="00385304">
              <w:rPr>
                <w:rFonts w:ascii="Times New Roman" w:hAnsi="Times New Roman" w:cs="Times New Roman"/>
                <w:b/>
                <w:bCs/>
              </w:rPr>
              <w:t xml:space="preserve">Märkuste ja ettepanekute arvestamine ja arvestamata jätmise </w:t>
            </w:r>
            <w:r w:rsidR="00BF036B" w:rsidRPr="00385304">
              <w:rPr>
                <w:rFonts w:ascii="Times New Roman" w:hAnsi="Times New Roman" w:cs="Times New Roman"/>
                <w:b/>
                <w:bCs/>
              </w:rPr>
              <w:t>põhjendus</w:t>
            </w:r>
          </w:p>
        </w:tc>
      </w:tr>
      <w:tr w:rsidR="009A7F95" w:rsidRPr="00385304" w14:paraId="5B394D58" w14:textId="77777777" w:rsidTr="5BE1B010">
        <w:tc>
          <w:tcPr>
            <w:tcW w:w="496" w:type="dxa"/>
          </w:tcPr>
          <w:p w14:paraId="6CC94E5A" w14:textId="40590ECC" w:rsidR="002F11B1" w:rsidRPr="00385304" w:rsidRDefault="002F11B1" w:rsidP="00520665">
            <w:pPr>
              <w:jc w:val="both"/>
              <w:rPr>
                <w:rFonts w:ascii="Times New Roman" w:hAnsi="Times New Roman" w:cs="Times New Roman"/>
                <w:b/>
                <w:bCs/>
              </w:rPr>
            </w:pPr>
            <w:r w:rsidRPr="00385304">
              <w:rPr>
                <w:rFonts w:ascii="Times New Roman" w:hAnsi="Times New Roman" w:cs="Times New Roman"/>
                <w:b/>
                <w:bCs/>
              </w:rPr>
              <w:t>1</w:t>
            </w:r>
          </w:p>
        </w:tc>
        <w:tc>
          <w:tcPr>
            <w:tcW w:w="2301" w:type="dxa"/>
          </w:tcPr>
          <w:p w14:paraId="01CFBC20" w14:textId="499A6736" w:rsidR="002F11B1" w:rsidRPr="00385304" w:rsidRDefault="00712628" w:rsidP="00520665">
            <w:pPr>
              <w:jc w:val="both"/>
              <w:rPr>
                <w:rFonts w:ascii="Times New Roman" w:hAnsi="Times New Roman" w:cs="Times New Roman"/>
                <w:b/>
                <w:bCs/>
              </w:rPr>
            </w:pPr>
            <w:r w:rsidRPr="00385304">
              <w:rPr>
                <w:rFonts w:ascii="Times New Roman" w:hAnsi="Times New Roman" w:cs="Times New Roman"/>
                <w:b/>
                <w:bCs/>
              </w:rPr>
              <w:t>Õiguskantsler</w:t>
            </w:r>
          </w:p>
        </w:tc>
        <w:tc>
          <w:tcPr>
            <w:tcW w:w="9280" w:type="dxa"/>
          </w:tcPr>
          <w:p w14:paraId="0033D9E1" w14:textId="3EE36261" w:rsidR="00A45CE5" w:rsidRPr="00385304" w:rsidRDefault="00A45CE5" w:rsidP="00520665">
            <w:pPr>
              <w:jc w:val="both"/>
              <w:rPr>
                <w:rFonts w:ascii="Times New Roman" w:hAnsi="Times New Roman" w:cs="Times New Roman"/>
                <w:b/>
                <w:bCs/>
              </w:rPr>
            </w:pPr>
            <w:r w:rsidRPr="00385304">
              <w:rPr>
                <w:rFonts w:ascii="Times New Roman" w:hAnsi="Times New Roman" w:cs="Times New Roman"/>
              </w:rPr>
              <w:t>„</w:t>
            </w:r>
            <w:r w:rsidRPr="00385304">
              <w:rPr>
                <w:rFonts w:ascii="Times New Roman" w:hAnsi="Times New Roman" w:cs="Times New Roman"/>
                <w:b/>
                <w:bCs/>
              </w:rPr>
              <w:t xml:space="preserve">Andmetele juurdepääsu ulatus ja järelevalve ning rahvusvaheline praktika </w:t>
            </w:r>
          </w:p>
          <w:p w14:paraId="3733FED8" w14:textId="77777777" w:rsidR="00A45CE5" w:rsidRPr="00385304" w:rsidRDefault="00A45CE5" w:rsidP="00520665">
            <w:pPr>
              <w:jc w:val="both"/>
              <w:rPr>
                <w:rFonts w:ascii="Times New Roman" w:hAnsi="Times New Roman" w:cs="Times New Roman"/>
              </w:rPr>
            </w:pPr>
          </w:p>
          <w:p w14:paraId="66B0AACA" w14:textId="77777777" w:rsidR="00E83EDC" w:rsidRPr="00385304" w:rsidRDefault="00A45CE5" w:rsidP="00520665">
            <w:pPr>
              <w:jc w:val="both"/>
              <w:rPr>
                <w:rFonts w:ascii="Times New Roman" w:hAnsi="Times New Roman" w:cs="Times New Roman"/>
              </w:rPr>
            </w:pPr>
            <w:r w:rsidRPr="00385304">
              <w:rPr>
                <w:rFonts w:ascii="Times New Roman" w:hAnsi="Times New Roman" w:cs="Times New Roman"/>
              </w:rPr>
              <w:t>1. Pangasaladusele riigi juurdepääsu võimaldamist lubades tuleb silmas pidada, et näiteks pangakonto väljavõte, mis sisaldab kõigi tehingute teavet, annab inimese tegevuse, harjumuste, veendumuste, eelistuste ja kasvõi viibimiskoha ning suhtlusringkonna kohta sedavõrd palju infot, et selle kaudu on võimalik inimest nii profileerida kui teatud mõttes ka jälitada. Sellest lähtudes saab konto väljavõtet pidada sarnaseks sideandmete päringuga või mõnel juhul isegi jälitustoimingutega. Sideandmete päringu ja jälitustoimingute tegemine on kriminaalmenetluses võimalik üksnes teatud n-ö kataloogi kantud kuritegude puhul ja kohtu (või teatud juhtudel prokuratuuri) eelneval loal. Kusjuures sideandmete päringu puhul on tegemist üksnes kõne toimumise fakti või positsioneerimise andmetega, mitte juurdepääsuga sõnumite sisule.</w:t>
            </w:r>
          </w:p>
          <w:p w14:paraId="7CBAFC3D" w14:textId="77777777" w:rsidR="0078267C" w:rsidRPr="00385304" w:rsidRDefault="0078267C" w:rsidP="00520665">
            <w:pPr>
              <w:jc w:val="both"/>
              <w:rPr>
                <w:rFonts w:ascii="Times New Roman" w:hAnsi="Times New Roman" w:cs="Times New Roman"/>
              </w:rPr>
            </w:pPr>
          </w:p>
          <w:p w14:paraId="1970BA9F" w14:textId="03049146" w:rsidR="0078267C" w:rsidRPr="00385304" w:rsidRDefault="0078267C" w:rsidP="00520665">
            <w:pPr>
              <w:jc w:val="both"/>
              <w:rPr>
                <w:rFonts w:ascii="Times New Roman" w:hAnsi="Times New Roman" w:cs="Times New Roman"/>
              </w:rPr>
            </w:pPr>
            <w:r w:rsidRPr="00385304">
              <w:rPr>
                <w:rFonts w:ascii="Times New Roman" w:hAnsi="Times New Roman" w:cs="Times New Roman"/>
              </w:rPr>
              <w:t>Seetõttu vajab konto väljavõttele kui kõigi pangatehingute infole juurdepääsu andmine haldusmenetluses eriti põhjalikku kaalumist, kas ning millistel juhtudel ja tingimustel saab seda üldse võimalikuks pidada. Samuti tuleb sellise regulatsiooni loomisel mõelda, et see oleks tasakaalus inimese põhiõiguste kaitsega. Ehk teisisõnu tuleb pangasaladusele juurdepääsu  reguleerimisse suhtuda samasuguse hoole ja tähelepanuga menetluse detailide osas nagu jälitustegevuse reguleerimisel.“</w:t>
            </w:r>
          </w:p>
        </w:tc>
        <w:tc>
          <w:tcPr>
            <w:tcW w:w="9606" w:type="dxa"/>
          </w:tcPr>
          <w:p w14:paraId="51B81EA4" w14:textId="5EB02DCD" w:rsidR="00B606DB" w:rsidRPr="00385304" w:rsidRDefault="001076D9" w:rsidP="00520665">
            <w:pPr>
              <w:jc w:val="both"/>
              <w:rPr>
                <w:rFonts w:ascii="Times New Roman" w:hAnsi="Times New Roman" w:cs="Times New Roman"/>
                <w:b/>
                <w:bCs/>
              </w:rPr>
            </w:pPr>
            <w:r w:rsidRPr="00385304">
              <w:rPr>
                <w:rFonts w:ascii="Times New Roman" w:hAnsi="Times New Roman" w:cs="Times New Roman"/>
                <w:b/>
                <w:bCs/>
              </w:rPr>
              <w:t>SELGITAME</w:t>
            </w:r>
          </w:p>
          <w:p w14:paraId="1B297CFE" w14:textId="614FAEAD" w:rsidR="00360953" w:rsidRPr="00385304" w:rsidRDefault="00444C5C" w:rsidP="11C629B3">
            <w:pPr>
              <w:jc w:val="both"/>
              <w:rPr>
                <w:rFonts w:ascii="Times New Roman" w:hAnsi="Times New Roman" w:cs="Times New Roman"/>
              </w:rPr>
            </w:pPr>
            <w:r w:rsidRPr="00385304">
              <w:rPr>
                <w:rFonts w:ascii="Times New Roman" w:hAnsi="Times New Roman" w:cs="Times New Roman"/>
              </w:rPr>
              <w:t>Rahandusministeerium rõhutab, et eelnõu</w:t>
            </w:r>
            <w:r w:rsidR="006B0259" w:rsidRPr="00385304">
              <w:rPr>
                <w:rFonts w:ascii="Times New Roman" w:hAnsi="Times New Roman" w:cs="Times New Roman"/>
              </w:rPr>
              <w:t xml:space="preserve">ga lahendatakse </w:t>
            </w:r>
            <w:r w:rsidR="001B2A2F" w:rsidRPr="00385304">
              <w:rPr>
                <w:rFonts w:ascii="Times New Roman" w:hAnsi="Times New Roman" w:cs="Times New Roman"/>
              </w:rPr>
              <w:t>probleeme seonduvalt MTA õigusega küsida krediidi</w:t>
            </w:r>
            <w:r w:rsidR="008735EA" w:rsidRPr="00385304">
              <w:rPr>
                <w:rFonts w:ascii="Times New Roman" w:hAnsi="Times New Roman" w:cs="Times New Roman"/>
              </w:rPr>
              <w:t>asutustelt</w:t>
            </w:r>
            <w:r w:rsidR="001B2A2F" w:rsidRPr="00385304">
              <w:rPr>
                <w:rFonts w:ascii="Times New Roman" w:hAnsi="Times New Roman" w:cs="Times New Roman"/>
              </w:rPr>
              <w:t xml:space="preserve"> (edaspidi: pankadelt) pangasaladust</w:t>
            </w:r>
            <w:r w:rsidR="00AF5066" w:rsidRPr="00385304">
              <w:rPr>
                <w:rFonts w:ascii="Times New Roman" w:hAnsi="Times New Roman" w:cs="Times New Roman"/>
              </w:rPr>
              <w:t>,</w:t>
            </w:r>
            <w:r w:rsidR="001B2A2F" w:rsidRPr="00385304">
              <w:rPr>
                <w:rFonts w:ascii="Times New Roman" w:hAnsi="Times New Roman" w:cs="Times New Roman"/>
              </w:rPr>
              <w:t xml:space="preserve"> ning seda ennekõike täitmisregistri kaudu. </w:t>
            </w:r>
            <w:r w:rsidR="00633119" w:rsidRPr="00385304">
              <w:rPr>
                <w:rFonts w:ascii="Times New Roman" w:hAnsi="Times New Roman" w:cs="Times New Roman"/>
              </w:rPr>
              <w:t xml:space="preserve">Eelnõu ei </w:t>
            </w:r>
            <w:r w:rsidR="00BC7180" w:rsidRPr="00385304">
              <w:rPr>
                <w:rFonts w:ascii="Times New Roman" w:hAnsi="Times New Roman" w:cs="Times New Roman"/>
              </w:rPr>
              <w:t>reguleeri</w:t>
            </w:r>
            <w:r w:rsidR="00633119" w:rsidRPr="00385304">
              <w:rPr>
                <w:rFonts w:ascii="Times New Roman" w:hAnsi="Times New Roman" w:cs="Times New Roman"/>
              </w:rPr>
              <w:t xml:space="preserve"> MTA õigus</w:t>
            </w:r>
            <w:r w:rsidR="00BC7180" w:rsidRPr="00385304">
              <w:rPr>
                <w:rFonts w:ascii="Times New Roman" w:hAnsi="Times New Roman" w:cs="Times New Roman"/>
              </w:rPr>
              <w:t>t</w:t>
            </w:r>
            <w:r w:rsidR="00633119" w:rsidRPr="00385304">
              <w:rPr>
                <w:rFonts w:ascii="Times New Roman" w:hAnsi="Times New Roman" w:cs="Times New Roman"/>
              </w:rPr>
              <w:t xml:space="preserve"> küsida pangakonto infot </w:t>
            </w:r>
            <w:r w:rsidR="00633119" w:rsidRPr="00385304">
              <w:rPr>
                <w:rFonts w:ascii="Times New Roman" w:hAnsi="Times New Roman" w:cs="Times New Roman"/>
                <w:i/>
                <w:iCs/>
              </w:rPr>
              <w:t>per se</w:t>
            </w:r>
            <w:r w:rsidR="008D386C" w:rsidRPr="00385304">
              <w:rPr>
                <w:rFonts w:ascii="Times New Roman" w:hAnsi="Times New Roman" w:cs="Times New Roman"/>
                <w:i/>
                <w:iCs/>
              </w:rPr>
              <w:t xml:space="preserve">, </w:t>
            </w:r>
            <w:r w:rsidR="008D386C" w:rsidRPr="00385304">
              <w:rPr>
                <w:rFonts w:ascii="Times New Roman" w:hAnsi="Times New Roman" w:cs="Times New Roman"/>
              </w:rPr>
              <w:t xml:space="preserve">sest </w:t>
            </w:r>
            <w:r w:rsidR="00EC617C" w:rsidRPr="00385304">
              <w:rPr>
                <w:rFonts w:ascii="Times New Roman" w:hAnsi="Times New Roman" w:cs="Times New Roman"/>
              </w:rPr>
              <w:t xml:space="preserve">see küsimus ei ole kunagi olnud vaidluse all. </w:t>
            </w:r>
            <w:r w:rsidR="001747C6" w:rsidRPr="00385304">
              <w:rPr>
                <w:rFonts w:ascii="Times New Roman" w:hAnsi="Times New Roman" w:cs="Times New Roman"/>
              </w:rPr>
              <w:t>Õigus saada pangakonto infot</w:t>
            </w:r>
            <w:r w:rsidR="005B5022" w:rsidRPr="00385304">
              <w:rPr>
                <w:rFonts w:ascii="Times New Roman" w:hAnsi="Times New Roman" w:cs="Times New Roman"/>
              </w:rPr>
              <w:t xml:space="preserve"> (nt saldot ja väljavõ</w:t>
            </w:r>
            <w:r w:rsidR="00ED3E23" w:rsidRPr="00385304">
              <w:rPr>
                <w:rFonts w:ascii="Times New Roman" w:hAnsi="Times New Roman" w:cs="Times New Roman"/>
              </w:rPr>
              <w:t>tet)</w:t>
            </w:r>
            <w:r w:rsidR="001747C6" w:rsidRPr="00385304">
              <w:rPr>
                <w:rFonts w:ascii="Times New Roman" w:hAnsi="Times New Roman" w:cs="Times New Roman"/>
              </w:rPr>
              <w:t xml:space="preserve"> ning õigus saada pangasaladust ei ole</w:t>
            </w:r>
            <w:r w:rsidR="008D1688" w:rsidRPr="00385304">
              <w:rPr>
                <w:rFonts w:ascii="Times New Roman" w:hAnsi="Times New Roman" w:cs="Times New Roman"/>
              </w:rPr>
              <w:t xml:space="preserve"> üksteise sünonüümid, ehk </w:t>
            </w:r>
            <w:r w:rsidR="0082187E" w:rsidRPr="00385304">
              <w:rPr>
                <w:rFonts w:ascii="Times New Roman" w:hAnsi="Times New Roman" w:cs="Times New Roman"/>
              </w:rPr>
              <w:t>neid ei tohiks käsitleda</w:t>
            </w:r>
            <w:r w:rsidR="008D1688" w:rsidRPr="00385304">
              <w:rPr>
                <w:rFonts w:ascii="Times New Roman" w:hAnsi="Times New Roman" w:cs="Times New Roman"/>
              </w:rPr>
              <w:t xml:space="preserve"> läbisegi nagu tähendaksid </w:t>
            </w:r>
            <w:r w:rsidR="000B457E" w:rsidRPr="00385304">
              <w:rPr>
                <w:rFonts w:ascii="Times New Roman" w:hAnsi="Times New Roman" w:cs="Times New Roman"/>
              </w:rPr>
              <w:t xml:space="preserve">need </w:t>
            </w:r>
            <w:r w:rsidR="008D1688" w:rsidRPr="00385304">
              <w:rPr>
                <w:rFonts w:ascii="Times New Roman" w:hAnsi="Times New Roman" w:cs="Times New Roman"/>
              </w:rPr>
              <w:t>ühte ja sama asja.</w:t>
            </w:r>
            <w:r w:rsidR="00D600F3" w:rsidRPr="00385304">
              <w:rPr>
                <w:rFonts w:ascii="Times New Roman" w:hAnsi="Times New Roman" w:cs="Times New Roman"/>
              </w:rPr>
              <w:t xml:space="preserve"> </w:t>
            </w:r>
          </w:p>
          <w:p w14:paraId="72458B81" w14:textId="333C70A3" w:rsidR="6775C665" w:rsidRPr="00385304" w:rsidRDefault="6775C665" w:rsidP="6775C665">
            <w:pPr>
              <w:jc w:val="both"/>
              <w:rPr>
                <w:rFonts w:ascii="Times New Roman" w:hAnsi="Times New Roman" w:cs="Times New Roman"/>
              </w:rPr>
            </w:pPr>
          </w:p>
          <w:p w14:paraId="0887FACB" w14:textId="4764960A" w:rsidR="11C629B3" w:rsidRPr="00385304" w:rsidRDefault="00F37A76" w:rsidP="11C629B3">
            <w:pPr>
              <w:jc w:val="both"/>
              <w:rPr>
                <w:rFonts w:ascii="Times New Roman" w:hAnsi="Times New Roman" w:cs="Times New Roman"/>
              </w:rPr>
            </w:pPr>
            <w:r w:rsidRPr="00385304">
              <w:rPr>
                <w:rFonts w:ascii="Times New Roman" w:hAnsi="Times New Roman" w:cs="Times New Roman"/>
              </w:rPr>
              <w:t>Selgitame, et</w:t>
            </w:r>
            <w:r w:rsidR="001939CB" w:rsidRPr="00385304">
              <w:rPr>
                <w:rFonts w:ascii="Times New Roman" w:hAnsi="Times New Roman" w:cs="Times New Roman"/>
              </w:rPr>
              <w:t xml:space="preserve"> MTA</w:t>
            </w:r>
            <w:r w:rsidR="00B51234" w:rsidRPr="00385304">
              <w:rPr>
                <w:rFonts w:ascii="Times New Roman" w:hAnsi="Times New Roman" w:cs="Times New Roman"/>
              </w:rPr>
              <w:t>-l</w:t>
            </w:r>
            <w:r w:rsidR="00321282" w:rsidRPr="00385304">
              <w:rPr>
                <w:rFonts w:ascii="Times New Roman" w:hAnsi="Times New Roman" w:cs="Times New Roman"/>
              </w:rPr>
              <w:t xml:space="preserve"> on</w:t>
            </w:r>
            <w:r w:rsidR="00B51234" w:rsidRPr="00385304">
              <w:rPr>
                <w:rFonts w:ascii="Times New Roman" w:hAnsi="Times New Roman" w:cs="Times New Roman"/>
              </w:rPr>
              <w:t xml:space="preserve"> õigus ning üldreeglina ka juriidiline kohustus nõuda maksuasja lahendamiseks vajalikku teavet (sh pangakonto infot) maksukohustuslaselt endalt.</w:t>
            </w:r>
            <w:r w:rsidR="00935924" w:rsidRPr="00385304">
              <w:rPr>
                <w:rFonts w:ascii="Times New Roman" w:hAnsi="Times New Roman" w:cs="Times New Roman"/>
              </w:rPr>
              <w:t xml:space="preserve"> </w:t>
            </w:r>
            <w:r w:rsidR="00D153D1" w:rsidRPr="00385304">
              <w:rPr>
                <w:rFonts w:ascii="Times New Roman" w:hAnsi="Times New Roman" w:cs="Times New Roman"/>
              </w:rPr>
              <w:t xml:space="preserve">Pangakonto info töötlemisega sellisel kujul riivatakse </w:t>
            </w:r>
            <w:r w:rsidR="00D536E8" w:rsidRPr="00385304">
              <w:rPr>
                <w:rFonts w:ascii="Times New Roman" w:hAnsi="Times New Roman" w:cs="Times New Roman"/>
              </w:rPr>
              <w:t>küll maksukohustuslase informatsioonilist enesemäära</w:t>
            </w:r>
            <w:r w:rsidR="00AC0D8A" w:rsidRPr="00385304">
              <w:rPr>
                <w:rFonts w:ascii="Times New Roman" w:hAnsi="Times New Roman" w:cs="Times New Roman"/>
              </w:rPr>
              <w:t>mis</w:t>
            </w:r>
            <w:r w:rsidR="00D536E8" w:rsidRPr="00385304">
              <w:rPr>
                <w:rFonts w:ascii="Times New Roman" w:hAnsi="Times New Roman" w:cs="Times New Roman"/>
              </w:rPr>
              <w:t>õigust, kuid sellega ei riivata tema pangasaladus</w:t>
            </w:r>
            <w:r w:rsidR="005D7145" w:rsidRPr="00385304">
              <w:rPr>
                <w:rFonts w:ascii="Times New Roman" w:hAnsi="Times New Roman" w:cs="Times New Roman"/>
              </w:rPr>
              <w:t xml:space="preserve">e kaitset. </w:t>
            </w:r>
            <w:r w:rsidR="0094720D" w:rsidRPr="00385304">
              <w:rPr>
                <w:rFonts w:ascii="Times New Roman" w:hAnsi="Times New Roman" w:cs="Times New Roman"/>
              </w:rPr>
              <w:t>P</w:t>
            </w:r>
            <w:r w:rsidR="00705DD6" w:rsidRPr="00385304">
              <w:rPr>
                <w:rFonts w:ascii="Times New Roman" w:hAnsi="Times New Roman" w:cs="Times New Roman"/>
              </w:rPr>
              <w:t xml:space="preserve">angasaladus tähendab panga kohustust mitte avaldada klientide kohta käivat teavet kolmandatele isikutele </w:t>
            </w:r>
            <w:r w:rsidR="005D7145" w:rsidRPr="00385304">
              <w:rPr>
                <w:rFonts w:ascii="Times New Roman" w:hAnsi="Times New Roman" w:cs="Times New Roman"/>
              </w:rPr>
              <w:t>ilma kliendi nõusolekuta või muu seadusliku aluset</w:t>
            </w:r>
            <w:r w:rsidR="0094720D" w:rsidRPr="00385304">
              <w:rPr>
                <w:rFonts w:ascii="Times New Roman" w:hAnsi="Times New Roman" w:cs="Times New Roman"/>
              </w:rPr>
              <w:t xml:space="preserve">a. See ei tähenda maksukohustuslase </w:t>
            </w:r>
            <w:r w:rsidR="00E516D2" w:rsidRPr="00385304">
              <w:rPr>
                <w:rFonts w:ascii="Times New Roman" w:hAnsi="Times New Roman" w:cs="Times New Roman"/>
              </w:rPr>
              <w:t>õigust</w:t>
            </w:r>
            <w:r w:rsidR="006574FC" w:rsidRPr="00385304">
              <w:rPr>
                <w:rFonts w:ascii="Times New Roman" w:hAnsi="Times New Roman" w:cs="Times New Roman"/>
              </w:rPr>
              <w:t xml:space="preserve"> või muud sellesarnast privileegi</w:t>
            </w:r>
            <w:r w:rsidR="0094720D" w:rsidRPr="00385304">
              <w:rPr>
                <w:rFonts w:ascii="Times New Roman" w:hAnsi="Times New Roman" w:cs="Times New Roman"/>
              </w:rPr>
              <w:t xml:space="preserve"> jätta esitamata </w:t>
            </w:r>
            <w:r w:rsidR="00FD34DF" w:rsidRPr="00385304">
              <w:rPr>
                <w:rFonts w:ascii="Times New Roman" w:hAnsi="Times New Roman" w:cs="Times New Roman"/>
              </w:rPr>
              <w:t>enda kohta käivat teavet, mis on maksuasja lahendamiseks vajalik.</w:t>
            </w:r>
          </w:p>
          <w:p w14:paraId="533DC826" w14:textId="79057590" w:rsidR="00F60140" w:rsidRPr="00385304" w:rsidRDefault="00F60140" w:rsidP="00520665">
            <w:pPr>
              <w:jc w:val="both"/>
              <w:rPr>
                <w:rFonts w:ascii="Times New Roman" w:hAnsi="Times New Roman" w:cs="Times New Roman"/>
              </w:rPr>
            </w:pPr>
          </w:p>
          <w:p w14:paraId="44914A5A" w14:textId="358338D0" w:rsidR="009C406D" w:rsidRPr="00385304" w:rsidRDefault="004F5508" w:rsidP="6775C665">
            <w:pPr>
              <w:jc w:val="both"/>
              <w:rPr>
                <w:rFonts w:ascii="Times New Roman" w:hAnsi="Times New Roman" w:cs="Times New Roman"/>
              </w:rPr>
            </w:pPr>
            <w:r w:rsidRPr="00385304">
              <w:rPr>
                <w:rFonts w:ascii="Times New Roman" w:hAnsi="Times New Roman" w:cs="Times New Roman"/>
              </w:rPr>
              <w:t xml:space="preserve">Juhul, kui </w:t>
            </w:r>
            <w:r w:rsidR="00B76DF4" w:rsidRPr="00385304">
              <w:rPr>
                <w:rFonts w:ascii="Times New Roman" w:hAnsi="Times New Roman" w:cs="Times New Roman"/>
              </w:rPr>
              <w:t xml:space="preserve">nüüd </w:t>
            </w:r>
            <w:r w:rsidR="00F60140" w:rsidRPr="00385304">
              <w:rPr>
                <w:rFonts w:ascii="Times New Roman" w:hAnsi="Times New Roman" w:cs="Times New Roman"/>
              </w:rPr>
              <w:t>MTA</w:t>
            </w:r>
            <w:r w:rsidR="00B76DF4" w:rsidRPr="00385304">
              <w:rPr>
                <w:rFonts w:ascii="Times New Roman" w:hAnsi="Times New Roman" w:cs="Times New Roman"/>
              </w:rPr>
              <w:t xml:space="preserve"> siiski</w:t>
            </w:r>
            <w:r w:rsidR="00F60140" w:rsidRPr="00385304">
              <w:rPr>
                <w:rFonts w:ascii="Times New Roman" w:hAnsi="Times New Roman" w:cs="Times New Roman"/>
              </w:rPr>
              <w:t xml:space="preserve"> ühel või teisel põhjusel vajalikku </w:t>
            </w:r>
            <w:r w:rsidR="00A63A98" w:rsidRPr="00385304">
              <w:rPr>
                <w:rFonts w:ascii="Times New Roman" w:hAnsi="Times New Roman" w:cs="Times New Roman"/>
              </w:rPr>
              <w:t>teavet</w:t>
            </w:r>
            <w:r w:rsidR="00F60140" w:rsidRPr="00385304">
              <w:rPr>
                <w:rFonts w:ascii="Times New Roman" w:hAnsi="Times New Roman" w:cs="Times New Roman"/>
              </w:rPr>
              <w:t xml:space="preserve"> maksukohustuslaselt endalt ei saa – näiteks</w:t>
            </w:r>
            <w:r w:rsidR="005C1B39" w:rsidRPr="00385304">
              <w:rPr>
                <w:rFonts w:ascii="Times New Roman" w:hAnsi="Times New Roman" w:cs="Times New Roman"/>
              </w:rPr>
              <w:t xml:space="preserve"> MTA-l puuduvad andmed tema </w:t>
            </w:r>
            <w:r w:rsidR="003617C1" w:rsidRPr="00385304">
              <w:rPr>
                <w:rFonts w:ascii="Times New Roman" w:hAnsi="Times New Roman" w:cs="Times New Roman"/>
              </w:rPr>
              <w:t>elu- või asukoha kohta</w:t>
            </w:r>
            <w:r w:rsidR="00F60140" w:rsidRPr="00385304">
              <w:rPr>
                <w:rFonts w:ascii="Times New Roman" w:hAnsi="Times New Roman" w:cs="Times New Roman"/>
              </w:rPr>
              <w:t xml:space="preserve"> (vt MKS § 61 lõige 2) –, või kui maksukohustusla</w:t>
            </w:r>
            <w:r w:rsidR="001757BD" w:rsidRPr="00385304">
              <w:rPr>
                <w:rFonts w:ascii="Times New Roman" w:hAnsi="Times New Roman" w:cs="Times New Roman"/>
              </w:rPr>
              <w:t>ne keeldub teavet andmast</w:t>
            </w:r>
            <w:r w:rsidR="004D37E5" w:rsidRPr="00385304">
              <w:rPr>
                <w:rFonts w:ascii="Times New Roman" w:hAnsi="Times New Roman" w:cs="Times New Roman"/>
              </w:rPr>
              <w:t>,</w:t>
            </w:r>
            <w:r w:rsidR="001757BD" w:rsidRPr="00385304">
              <w:rPr>
                <w:rFonts w:ascii="Times New Roman" w:hAnsi="Times New Roman" w:cs="Times New Roman"/>
              </w:rPr>
              <w:t xml:space="preserve"> või temalt</w:t>
            </w:r>
            <w:r w:rsidR="00F60140" w:rsidRPr="00385304">
              <w:rPr>
                <w:rFonts w:ascii="Times New Roman" w:hAnsi="Times New Roman" w:cs="Times New Roman"/>
              </w:rPr>
              <w:t xml:space="preserve"> teabe nõudmine ei ole</w:t>
            </w:r>
            <w:r w:rsidR="00340322" w:rsidRPr="00385304">
              <w:rPr>
                <w:rFonts w:ascii="Times New Roman" w:hAnsi="Times New Roman" w:cs="Times New Roman"/>
              </w:rPr>
              <w:t xml:space="preserve"> muul põhjusel</w:t>
            </w:r>
            <w:r w:rsidR="00F60140" w:rsidRPr="00385304">
              <w:rPr>
                <w:rFonts w:ascii="Times New Roman" w:hAnsi="Times New Roman" w:cs="Times New Roman"/>
              </w:rPr>
              <w:t xml:space="preserve"> otstarbekas – näiteks ta takista</w:t>
            </w:r>
            <w:r w:rsidR="003617C1" w:rsidRPr="00385304">
              <w:rPr>
                <w:rFonts w:ascii="Times New Roman" w:hAnsi="Times New Roman" w:cs="Times New Roman"/>
              </w:rPr>
              <w:t>b</w:t>
            </w:r>
            <w:r w:rsidR="00F60140" w:rsidRPr="00385304">
              <w:rPr>
                <w:rFonts w:ascii="Times New Roman" w:hAnsi="Times New Roman" w:cs="Times New Roman"/>
              </w:rPr>
              <w:t xml:space="preserve"> menetluse läbiviimist (vt MKS § 61 lõige 2; § 51</w:t>
            </w:r>
            <w:r w:rsidR="00F60140" w:rsidRPr="00385304">
              <w:rPr>
                <w:rFonts w:ascii="Times New Roman" w:hAnsi="Times New Roman" w:cs="Times New Roman"/>
                <w:vertAlign w:val="superscript"/>
              </w:rPr>
              <w:t>1</w:t>
            </w:r>
            <w:r w:rsidR="00F60140" w:rsidRPr="00385304">
              <w:rPr>
                <w:rFonts w:ascii="Times New Roman" w:hAnsi="Times New Roman" w:cs="Times New Roman"/>
              </w:rPr>
              <w:t xml:space="preserve"> lõige 7) –,</w:t>
            </w:r>
            <w:r w:rsidR="00B76DF4" w:rsidRPr="00385304">
              <w:rPr>
                <w:rFonts w:ascii="Times New Roman" w:hAnsi="Times New Roman" w:cs="Times New Roman"/>
              </w:rPr>
              <w:t xml:space="preserve"> siis</w:t>
            </w:r>
            <w:r w:rsidR="00F60140" w:rsidRPr="00385304">
              <w:rPr>
                <w:rFonts w:ascii="Times New Roman" w:hAnsi="Times New Roman" w:cs="Times New Roman"/>
              </w:rPr>
              <w:t xml:space="preserve"> võib MTA pöörduda sama teabe saamiseks pankade poole. </w:t>
            </w:r>
            <w:r w:rsidRPr="00385304">
              <w:rPr>
                <w:rFonts w:ascii="Times New Roman" w:hAnsi="Times New Roman" w:cs="Times New Roman"/>
              </w:rPr>
              <w:t>Alles nüüd tõusetub küsimus</w:t>
            </w:r>
            <w:r w:rsidR="009C406D" w:rsidRPr="00385304">
              <w:rPr>
                <w:rFonts w:ascii="Times New Roman" w:hAnsi="Times New Roman" w:cs="Times New Roman"/>
              </w:rPr>
              <w:t xml:space="preserve"> riivest</w:t>
            </w:r>
            <w:r w:rsidRPr="00385304">
              <w:rPr>
                <w:rFonts w:ascii="Times New Roman" w:hAnsi="Times New Roman" w:cs="Times New Roman"/>
              </w:rPr>
              <w:t xml:space="preserve"> pangasaladuse kaitse</w:t>
            </w:r>
            <w:r w:rsidR="009C406D" w:rsidRPr="00385304">
              <w:rPr>
                <w:rFonts w:ascii="Times New Roman" w:hAnsi="Times New Roman" w:cs="Times New Roman"/>
              </w:rPr>
              <w:t>le,</w:t>
            </w:r>
            <w:r w:rsidR="0094436F" w:rsidRPr="00385304">
              <w:rPr>
                <w:rFonts w:ascii="Times New Roman" w:hAnsi="Times New Roman" w:cs="Times New Roman"/>
              </w:rPr>
              <w:t xml:space="preserve"> sest üksnes pankadel on juriidiline kohustus </w:t>
            </w:r>
            <w:r w:rsidR="001C65C7" w:rsidRPr="00385304">
              <w:rPr>
                <w:rFonts w:ascii="Times New Roman" w:hAnsi="Times New Roman" w:cs="Times New Roman"/>
              </w:rPr>
              <w:t>hoida</w:t>
            </w:r>
            <w:r w:rsidR="00F33033" w:rsidRPr="00385304">
              <w:rPr>
                <w:rFonts w:ascii="Times New Roman" w:hAnsi="Times New Roman" w:cs="Times New Roman"/>
              </w:rPr>
              <w:t xml:space="preserve"> pangasaladust</w:t>
            </w:r>
            <w:r w:rsidR="00845288" w:rsidRPr="00385304">
              <w:rPr>
                <w:rFonts w:ascii="Times New Roman" w:hAnsi="Times New Roman" w:cs="Times New Roman"/>
              </w:rPr>
              <w:t>.</w:t>
            </w:r>
            <w:r w:rsidR="005E1899" w:rsidRPr="00385304">
              <w:rPr>
                <w:rFonts w:ascii="Times New Roman" w:hAnsi="Times New Roman" w:cs="Times New Roman"/>
              </w:rPr>
              <w:t xml:space="preserve"> </w:t>
            </w:r>
            <w:r w:rsidR="00845288" w:rsidRPr="00385304">
              <w:rPr>
                <w:rFonts w:ascii="Times New Roman" w:hAnsi="Times New Roman" w:cs="Times New Roman"/>
              </w:rPr>
              <w:t>S</w:t>
            </w:r>
            <w:r w:rsidR="009C406D" w:rsidRPr="00385304">
              <w:rPr>
                <w:rFonts w:ascii="Times New Roman" w:hAnsi="Times New Roman" w:cs="Times New Roman"/>
              </w:rPr>
              <w:t>iinkohal on</w:t>
            </w:r>
            <w:r w:rsidR="00845288" w:rsidRPr="00385304">
              <w:rPr>
                <w:rFonts w:ascii="Times New Roman" w:hAnsi="Times New Roman" w:cs="Times New Roman"/>
              </w:rPr>
              <w:t xml:space="preserve"> aga</w:t>
            </w:r>
            <w:r w:rsidR="009C406D" w:rsidRPr="00385304">
              <w:rPr>
                <w:rFonts w:ascii="Times New Roman" w:hAnsi="Times New Roman" w:cs="Times New Roman"/>
              </w:rPr>
              <w:t xml:space="preserve"> oluline mõista</w:t>
            </w:r>
            <w:r w:rsidR="00B6114C" w:rsidRPr="00385304">
              <w:rPr>
                <w:rFonts w:ascii="Times New Roman" w:hAnsi="Times New Roman" w:cs="Times New Roman"/>
              </w:rPr>
              <w:t xml:space="preserve">, milles seisneb kõnealuse riive tegelik olemus ja milles mitte. </w:t>
            </w:r>
          </w:p>
          <w:p w14:paraId="4F38CAA4" w14:textId="32115792" w:rsidR="6775C665" w:rsidRPr="00385304" w:rsidRDefault="6775C665" w:rsidP="6775C665">
            <w:pPr>
              <w:jc w:val="both"/>
              <w:rPr>
                <w:rFonts w:ascii="Times New Roman" w:hAnsi="Times New Roman" w:cs="Times New Roman"/>
              </w:rPr>
            </w:pPr>
          </w:p>
          <w:p w14:paraId="54FFA33B" w14:textId="27D1A0DA" w:rsidR="003329CD" w:rsidRPr="00385304" w:rsidRDefault="4B4AF2FF" w:rsidP="6775C665">
            <w:pPr>
              <w:jc w:val="both"/>
              <w:rPr>
                <w:rFonts w:ascii="Times New Roman" w:hAnsi="Times New Roman" w:cs="Times New Roman"/>
              </w:rPr>
            </w:pPr>
            <w:r w:rsidRPr="00385304">
              <w:rPr>
                <w:rFonts w:ascii="Times New Roman" w:hAnsi="Times New Roman" w:cs="Times New Roman"/>
              </w:rPr>
              <w:t xml:space="preserve">Riive tegelik olemus ei seisne enam </w:t>
            </w:r>
            <w:r w:rsidR="077CEFC4" w:rsidRPr="00385304">
              <w:rPr>
                <w:rFonts w:ascii="Times New Roman" w:hAnsi="Times New Roman" w:cs="Times New Roman"/>
              </w:rPr>
              <w:t>pangakonto info töötlemise</w:t>
            </w:r>
            <w:r w:rsidR="081A73EA" w:rsidRPr="00385304">
              <w:rPr>
                <w:rFonts w:ascii="Times New Roman" w:hAnsi="Times New Roman" w:cs="Times New Roman"/>
              </w:rPr>
              <w:t xml:space="preserve"> lubatavuses</w:t>
            </w:r>
            <w:r w:rsidR="077CEFC4" w:rsidRPr="00385304">
              <w:rPr>
                <w:rFonts w:ascii="Times New Roman" w:hAnsi="Times New Roman" w:cs="Times New Roman"/>
              </w:rPr>
              <w:t xml:space="preserve"> kui sellises, sest </w:t>
            </w:r>
            <w:r w:rsidR="47CDB9C0" w:rsidRPr="00385304">
              <w:rPr>
                <w:rFonts w:ascii="Times New Roman" w:hAnsi="Times New Roman" w:cs="Times New Roman"/>
              </w:rPr>
              <w:t xml:space="preserve">MTA õigust teada, vallata ning muul viisil töödelda pangakonto infot on juba jaatatud enne pankade poole pöördumist – kui MTA-l on õigus nõuda maksuasja lahendamiseks pangakonto infot maksukohustuslaselt endalt, siis sellest </w:t>
            </w:r>
            <w:r w:rsidR="47CDB9C0" w:rsidRPr="00385304">
              <w:rPr>
                <w:rFonts w:ascii="Times New Roman" w:hAnsi="Times New Roman" w:cs="Times New Roman"/>
                <w:i/>
                <w:iCs/>
              </w:rPr>
              <w:t>ipso facto</w:t>
            </w:r>
            <w:r w:rsidR="47CDB9C0" w:rsidRPr="00385304">
              <w:rPr>
                <w:rFonts w:ascii="Times New Roman" w:hAnsi="Times New Roman" w:cs="Times New Roman"/>
              </w:rPr>
              <w:t xml:space="preserve"> järeldub, et MTA-l on õigus seda pangakonto infot ka töödelda. Asuda pankade poole pöördumisel taas otsast peale hindama seda, et kas MTA ikkagi tohib</w:t>
            </w:r>
            <w:r w:rsidR="2E6755E6" w:rsidRPr="00385304">
              <w:rPr>
                <w:rFonts w:ascii="Times New Roman" w:hAnsi="Times New Roman" w:cs="Times New Roman"/>
              </w:rPr>
              <w:t xml:space="preserve"> töödelda </w:t>
            </w:r>
            <w:r w:rsidR="47CDB9C0" w:rsidRPr="00385304">
              <w:rPr>
                <w:rFonts w:ascii="Times New Roman" w:hAnsi="Times New Roman" w:cs="Times New Roman"/>
              </w:rPr>
              <w:t>pangakonto infot</w:t>
            </w:r>
            <w:r w:rsidR="3F9327E4" w:rsidRPr="00385304">
              <w:rPr>
                <w:rFonts w:ascii="Times New Roman" w:hAnsi="Times New Roman" w:cs="Times New Roman"/>
              </w:rPr>
              <w:t xml:space="preserve"> kui teabeliiki</w:t>
            </w:r>
            <w:r w:rsidR="4FD32E8E" w:rsidRPr="00385304">
              <w:rPr>
                <w:rFonts w:ascii="Times New Roman" w:hAnsi="Times New Roman" w:cs="Times New Roman"/>
              </w:rPr>
              <w:t>,</w:t>
            </w:r>
            <w:r w:rsidR="696275C3" w:rsidRPr="00385304">
              <w:rPr>
                <w:rFonts w:ascii="Times New Roman" w:hAnsi="Times New Roman" w:cs="Times New Roman"/>
              </w:rPr>
              <w:t xml:space="preserve"> tähendaks </w:t>
            </w:r>
            <w:r w:rsidR="47CDB9C0" w:rsidRPr="00385304">
              <w:rPr>
                <w:rFonts w:ascii="Times New Roman" w:hAnsi="Times New Roman" w:cs="Times New Roman"/>
              </w:rPr>
              <w:t>lubatavuse kontrolli otstarbetut dubleerimist.</w:t>
            </w:r>
            <w:r w:rsidR="2DC0A3F3" w:rsidRPr="00385304">
              <w:rPr>
                <w:rFonts w:ascii="Times New Roman" w:hAnsi="Times New Roman" w:cs="Times New Roman"/>
              </w:rPr>
              <w:t xml:space="preserve"> </w:t>
            </w:r>
          </w:p>
          <w:p w14:paraId="64182986" w14:textId="34873334" w:rsidR="6775C665" w:rsidRPr="00385304" w:rsidRDefault="6775C665" w:rsidP="6775C665">
            <w:pPr>
              <w:jc w:val="both"/>
              <w:rPr>
                <w:rFonts w:ascii="Times New Roman" w:hAnsi="Times New Roman" w:cs="Times New Roman"/>
              </w:rPr>
            </w:pPr>
          </w:p>
          <w:p w14:paraId="069A9CEA" w14:textId="013C309E" w:rsidR="4F00D0B3" w:rsidRPr="00385304" w:rsidRDefault="00957FE9" w:rsidP="6775C665">
            <w:pPr>
              <w:tabs>
                <w:tab w:val="left" w:pos="1479"/>
              </w:tabs>
              <w:jc w:val="both"/>
              <w:rPr>
                <w:rFonts w:ascii="Times New Roman" w:hAnsi="Times New Roman" w:cs="Times New Roman"/>
              </w:rPr>
            </w:pPr>
            <w:r w:rsidRPr="00385304">
              <w:rPr>
                <w:rFonts w:ascii="Times New Roman" w:hAnsi="Times New Roman" w:cs="Times New Roman"/>
              </w:rPr>
              <w:lastRenderedPageBreak/>
              <w:t>Riive tegelik olemus taandub seega üksnes küsimusele</w:t>
            </w:r>
            <w:r w:rsidR="004D0317" w:rsidRPr="00385304">
              <w:rPr>
                <w:rFonts w:ascii="Times New Roman" w:hAnsi="Times New Roman" w:cs="Times New Roman"/>
              </w:rPr>
              <w:t xml:space="preserve">, et kas ja mis tingimustel on MTA-l õigus seda sama infot hankida alternatiivsel viisil pankadelt, kellel on </w:t>
            </w:r>
            <w:r w:rsidR="004D0317" w:rsidRPr="00385304">
              <w:rPr>
                <w:rFonts w:ascii="Times New Roman" w:hAnsi="Times New Roman" w:cs="Times New Roman"/>
                <w:i/>
                <w:iCs/>
              </w:rPr>
              <w:t>prima facie</w:t>
            </w:r>
            <w:r w:rsidR="004D0317" w:rsidRPr="00385304">
              <w:rPr>
                <w:rFonts w:ascii="Times New Roman" w:hAnsi="Times New Roman" w:cs="Times New Roman"/>
              </w:rPr>
              <w:t xml:space="preserve"> juriidiline kohustus hoida seda infot konfidentsiaalsena pangasaladuse egiidi all. </w:t>
            </w:r>
            <w:r w:rsidR="00E04057" w:rsidRPr="00385304">
              <w:rPr>
                <w:rFonts w:ascii="Times New Roman" w:hAnsi="Times New Roman" w:cs="Times New Roman"/>
              </w:rPr>
              <w:t xml:space="preserve">See aga ei ole enam küsimus pangakonto kui teabeliigi lubatavuses, vaid panga kui teabeallika lubatavuses, ja MTA õiguses kasutada teabe küsimiseks digiriigile omaseid kanaleid. </w:t>
            </w:r>
            <w:r w:rsidR="004D0317" w:rsidRPr="00385304">
              <w:rPr>
                <w:rFonts w:ascii="Times New Roman" w:hAnsi="Times New Roman" w:cs="Times New Roman"/>
              </w:rPr>
              <w:t xml:space="preserve">Just seda teabe hankimise (mitte teabe kasutamise) problemaatikat eelnõu adresseeribki. </w:t>
            </w:r>
          </w:p>
          <w:p w14:paraId="35C4514A" w14:textId="2EFA5187" w:rsidR="4F00D0B3" w:rsidRPr="00385304" w:rsidRDefault="4F00D0B3" w:rsidP="6775C665">
            <w:pPr>
              <w:tabs>
                <w:tab w:val="left" w:pos="1479"/>
              </w:tabs>
              <w:jc w:val="both"/>
              <w:rPr>
                <w:rFonts w:ascii="Times New Roman" w:hAnsi="Times New Roman" w:cs="Times New Roman"/>
              </w:rPr>
            </w:pPr>
          </w:p>
          <w:p w14:paraId="0BEB5F27" w14:textId="4901FBF0" w:rsidR="4F00D0B3" w:rsidRPr="00385304" w:rsidRDefault="73C4E035" w:rsidP="6775C665">
            <w:pPr>
              <w:tabs>
                <w:tab w:val="left" w:pos="1479"/>
              </w:tabs>
              <w:jc w:val="both"/>
              <w:rPr>
                <w:rFonts w:ascii="Times New Roman" w:hAnsi="Times New Roman" w:cs="Times New Roman"/>
              </w:rPr>
            </w:pPr>
            <w:r w:rsidRPr="00385304">
              <w:rPr>
                <w:rFonts w:ascii="Times New Roman" w:hAnsi="Times New Roman" w:cs="Times New Roman"/>
              </w:rPr>
              <w:t>Pangakonto info kasutamise osas on R</w:t>
            </w:r>
            <w:r w:rsidR="237C6AEE" w:rsidRPr="00385304">
              <w:rPr>
                <w:rFonts w:ascii="Times New Roman" w:hAnsi="Times New Roman" w:cs="Times New Roman"/>
              </w:rPr>
              <w:t>ahandusministeerium nõus, et pangakonto infost (nt väljavõttest) võib olla võimalik teha kaugeleulatuvaid järeldusi isiku tegevus</w:t>
            </w:r>
            <w:r w:rsidR="6ADE7029" w:rsidRPr="00385304">
              <w:rPr>
                <w:rFonts w:ascii="Times New Roman" w:hAnsi="Times New Roman" w:cs="Times New Roman"/>
              </w:rPr>
              <w:t>t</w:t>
            </w:r>
            <w:r w:rsidR="237C6AEE" w:rsidRPr="00385304">
              <w:rPr>
                <w:rFonts w:ascii="Times New Roman" w:hAnsi="Times New Roman" w:cs="Times New Roman"/>
              </w:rPr>
              <w:t xml:space="preserve">e, harjumuste, veendumuste, eelistuste jms osas. Teisalt, kuna maksukohustused on olemuslikult ennekõike rahalised kohustused, siis tõhusa ning eesmärgipärase riikliku järelevalve teostamiseks on ligipääs tehingute rahalisele infole vältimatult vajalik. Vastasel juhul satuks ohtu mitte ainult maksumenetluse tõhusus, vaid MTA võimekus üleüldse läbi viia maksumenetlust kui sellist. See on ka põhjus, miks MTA õigust töödelda pangakonto infot </w:t>
            </w:r>
            <w:r w:rsidR="237C6AEE" w:rsidRPr="00385304">
              <w:rPr>
                <w:rFonts w:ascii="Times New Roman" w:hAnsi="Times New Roman" w:cs="Times New Roman"/>
                <w:i/>
                <w:iCs/>
              </w:rPr>
              <w:t>per se</w:t>
            </w:r>
            <w:r w:rsidR="237C6AEE" w:rsidRPr="00385304">
              <w:rPr>
                <w:rFonts w:ascii="Times New Roman" w:hAnsi="Times New Roman" w:cs="Times New Roman"/>
              </w:rPr>
              <w:t xml:space="preserve"> ei saa olla tõsiseltvõetava kahtluse all</w:t>
            </w:r>
          </w:p>
          <w:p w14:paraId="5367E2AF" w14:textId="4F2F143A" w:rsidR="4F00D0B3" w:rsidRPr="00385304" w:rsidRDefault="4F00D0B3" w:rsidP="11C629B3">
            <w:pPr>
              <w:jc w:val="both"/>
              <w:rPr>
                <w:rFonts w:ascii="Times New Roman" w:hAnsi="Times New Roman" w:cs="Times New Roman"/>
              </w:rPr>
            </w:pPr>
          </w:p>
          <w:p w14:paraId="1EF0D1F3" w14:textId="69619D61" w:rsidR="0084750D" w:rsidRPr="00385304" w:rsidRDefault="006416F5" w:rsidP="00520665">
            <w:pPr>
              <w:jc w:val="both"/>
              <w:rPr>
                <w:rFonts w:ascii="Times New Roman" w:hAnsi="Times New Roman" w:cs="Times New Roman"/>
              </w:rPr>
            </w:pPr>
            <w:r w:rsidRPr="00385304">
              <w:rPr>
                <w:rFonts w:ascii="Times New Roman" w:hAnsi="Times New Roman" w:cs="Times New Roman"/>
              </w:rPr>
              <w:t xml:space="preserve">Et maksukohustuste täitmise üle järelevalve teostamine eeldab </w:t>
            </w:r>
            <w:r w:rsidR="00250DA2" w:rsidRPr="00385304">
              <w:rPr>
                <w:rFonts w:ascii="Times New Roman" w:hAnsi="Times New Roman" w:cs="Times New Roman"/>
              </w:rPr>
              <w:t xml:space="preserve">maksuhalduri ligipääsu võrdlemisi delikaatsetele andmetele, ongi suuresti põhjus, miks </w:t>
            </w:r>
            <w:r w:rsidR="00D25242" w:rsidRPr="00385304">
              <w:rPr>
                <w:rFonts w:ascii="Times New Roman" w:hAnsi="Times New Roman" w:cs="Times New Roman"/>
              </w:rPr>
              <w:t>eksisteerib maksusaladuse instituut</w:t>
            </w:r>
            <w:r w:rsidR="00D4014A" w:rsidRPr="00385304">
              <w:rPr>
                <w:rFonts w:ascii="Times New Roman" w:hAnsi="Times New Roman" w:cs="Times New Roman"/>
              </w:rPr>
              <w:t xml:space="preserve"> – </w:t>
            </w:r>
            <w:r w:rsidR="0084750D" w:rsidRPr="00385304">
              <w:rPr>
                <w:rFonts w:ascii="Times New Roman" w:hAnsi="Times New Roman" w:cs="Times New Roman"/>
              </w:rPr>
              <w:t>MTA on</w:t>
            </w:r>
            <w:r w:rsidR="0054691E" w:rsidRPr="00385304">
              <w:rPr>
                <w:rFonts w:ascii="Times New Roman" w:hAnsi="Times New Roman" w:cs="Times New Roman"/>
              </w:rPr>
              <w:t xml:space="preserve"> seadusega</w:t>
            </w:r>
            <w:r w:rsidR="0084750D" w:rsidRPr="00385304">
              <w:rPr>
                <w:rFonts w:ascii="Times New Roman" w:hAnsi="Times New Roman" w:cs="Times New Roman"/>
              </w:rPr>
              <w:t xml:space="preserve"> kohustatud saladuses hoidma kogu infot</w:t>
            </w:r>
            <w:r w:rsidR="00B175D7" w:rsidRPr="00385304">
              <w:rPr>
                <w:rFonts w:ascii="Times New Roman" w:hAnsi="Times New Roman" w:cs="Times New Roman"/>
              </w:rPr>
              <w:t>, mida ta saab oma ülesannete täitmisel maksukohustuslase kohta teada</w:t>
            </w:r>
            <w:r w:rsidR="00CC54BF" w:rsidRPr="00385304">
              <w:rPr>
                <w:rFonts w:ascii="Times New Roman" w:hAnsi="Times New Roman" w:cs="Times New Roman"/>
              </w:rPr>
              <w:t>,</w:t>
            </w:r>
            <w:r w:rsidR="00E7362E" w:rsidRPr="00385304">
              <w:rPr>
                <w:rFonts w:ascii="Times New Roman" w:hAnsi="Times New Roman" w:cs="Times New Roman"/>
              </w:rPr>
              <w:t xml:space="preserve"> </w:t>
            </w:r>
            <w:r w:rsidR="00CC54BF" w:rsidRPr="00385304">
              <w:rPr>
                <w:rFonts w:ascii="Times New Roman" w:hAnsi="Times New Roman" w:cs="Times New Roman"/>
              </w:rPr>
              <w:t>sealhulgas</w:t>
            </w:r>
            <w:r w:rsidR="00BF5BDF" w:rsidRPr="00385304">
              <w:rPr>
                <w:rFonts w:ascii="Times New Roman" w:hAnsi="Times New Roman" w:cs="Times New Roman"/>
              </w:rPr>
              <w:t xml:space="preserve"> äri- ja pangasaladust</w:t>
            </w:r>
            <w:r w:rsidR="00741CC4" w:rsidRPr="00385304">
              <w:rPr>
                <w:rFonts w:ascii="Times New Roman" w:hAnsi="Times New Roman" w:cs="Times New Roman"/>
              </w:rPr>
              <w:t>,</w:t>
            </w:r>
            <w:r w:rsidR="00BF5BDF" w:rsidRPr="00385304">
              <w:rPr>
                <w:rFonts w:ascii="Times New Roman" w:hAnsi="Times New Roman" w:cs="Times New Roman"/>
              </w:rPr>
              <w:t xml:space="preserve"> ning </w:t>
            </w:r>
            <w:r w:rsidR="00083681" w:rsidRPr="00385304">
              <w:rPr>
                <w:rFonts w:ascii="Times New Roman" w:hAnsi="Times New Roman" w:cs="Times New Roman"/>
              </w:rPr>
              <w:t xml:space="preserve">ka teavet maksukohustuslast puudutavate dokumentide olemasolu kohta. </w:t>
            </w:r>
            <w:r w:rsidR="00E7362E" w:rsidRPr="00385304">
              <w:rPr>
                <w:rFonts w:ascii="Times New Roman" w:hAnsi="Times New Roman" w:cs="Times New Roman"/>
              </w:rPr>
              <w:t xml:space="preserve">Maksusaladust võib avaldada üksnes maksukohustuslase enda kirjalikul nõusolekul või MKS-st tuleneval õiguslikul alusel, ning selle mõtteks </w:t>
            </w:r>
            <w:r w:rsidR="00DF025A" w:rsidRPr="00385304">
              <w:rPr>
                <w:rFonts w:ascii="Times New Roman" w:hAnsi="Times New Roman" w:cs="Times New Roman"/>
              </w:rPr>
              <w:t xml:space="preserve">ongi kaitsta </w:t>
            </w:r>
            <w:r w:rsidR="0055141A" w:rsidRPr="00385304">
              <w:rPr>
                <w:rFonts w:ascii="Times New Roman" w:hAnsi="Times New Roman" w:cs="Times New Roman"/>
              </w:rPr>
              <w:t xml:space="preserve">maksukohustuslase </w:t>
            </w:r>
            <w:r w:rsidR="005C2B4B" w:rsidRPr="00385304">
              <w:rPr>
                <w:rFonts w:ascii="Times New Roman" w:hAnsi="Times New Roman" w:cs="Times New Roman"/>
              </w:rPr>
              <w:t>eraelu, ettevõtlust ning mu</w:t>
            </w:r>
            <w:r w:rsidR="00C90D8A" w:rsidRPr="00385304">
              <w:rPr>
                <w:rFonts w:ascii="Times New Roman" w:hAnsi="Times New Roman" w:cs="Times New Roman"/>
              </w:rPr>
              <w:t xml:space="preserve">id </w:t>
            </w:r>
            <w:r w:rsidR="001031A0" w:rsidRPr="00385304">
              <w:rPr>
                <w:rFonts w:ascii="Times New Roman" w:hAnsi="Times New Roman" w:cs="Times New Roman"/>
              </w:rPr>
              <w:t>sotsiaalseid, majanduslikke</w:t>
            </w:r>
            <w:r w:rsidR="00543591" w:rsidRPr="00385304">
              <w:rPr>
                <w:rFonts w:ascii="Times New Roman" w:hAnsi="Times New Roman" w:cs="Times New Roman"/>
              </w:rPr>
              <w:t xml:space="preserve"> ja</w:t>
            </w:r>
            <w:r w:rsidR="001031A0" w:rsidRPr="00385304">
              <w:rPr>
                <w:rFonts w:ascii="Times New Roman" w:hAnsi="Times New Roman" w:cs="Times New Roman"/>
              </w:rPr>
              <w:t xml:space="preserve"> õiguslikke huve.</w:t>
            </w:r>
            <w:r w:rsidR="003D5BF9" w:rsidRPr="00385304">
              <w:rPr>
                <w:rFonts w:ascii="Times New Roman" w:hAnsi="Times New Roman" w:cs="Times New Roman"/>
              </w:rPr>
              <w:t xml:space="preserve"> </w:t>
            </w:r>
            <w:r w:rsidR="00D82C60" w:rsidRPr="00385304">
              <w:rPr>
                <w:rFonts w:ascii="Times New Roman" w:hAnsi="Times New Roman" w:cs="Times New Roman"/>
              </w:rPr>
              <w:t>Maksusaladuse hoidmise kohustuse</w:t>
            </w:r>
            <w:r w:rsidR="003D5BF9" w:rsidRPr="00385304">
              <w:rPr>
                <w:rFonts w:ascii="Times New Roman" w:hAnsi="Times New Roman" w:cs="Times New Roman"/>
              </w:rPr>
              <w:t xml:space="preserve"> rikkumi</w:t>
            </w:r>
            <w:r w:rsidR="00C1076B" w:rsidRPr="00385304">
              <w:rPr>
                <w:rFonts w:ascii="Times New Roman" w:hAnsi="Times New Roman" w:cs="Times New Roman"/>
              </w:rPr>
              <w:t xml:space="preserve">ne on karistatav nt </w:t>
            </w:r>
            <w:r w:rsidR="008F0B19" w:rsidRPr="00385304">
              <w:rPr>
                <w:rFonts w:ascii="Times New Roman" w:hAnsi="Times New Roman" w:cs="Times New Roman"/>
              </w:rPr>
              <w:t>karistusseadustiku</w:t>
            </w:r>
            <w:r w:rsidR="00C1076B" w:rsidRPr="00385304">
              <w:rPr>
                <w:rFonts w:ascii="Times New Roman" w:hAnsi="Times New Roman" w:cs="Times New Roman"/>
              </w:rPr>
              <w:t xml:space="preserve"> § 157 alusel (isikuandmete ebaseaduslik avaldamine).</w:t>
            </w:r>
          </w:p>
          <w:p w14:paraId="24917441" w14:textId="77777777" w:rsidR="001C0A9C" w:rsidRPr="00385304" w:rsidRDefault="001C0A9C" w:rsidP="00520665">
            <w:pPr>
              <w:jc w:val="both"/>
              <w:rPr>
                <w:rFonts w:ascii="Times New Roman" w:hAnsi="Times New Roman" w:cs="Times New Roman"/>
              </w:rPr>
            </w:pPr>
          </w:p>
          <w:p w14:paraId="0456E6C5" w14:textId="64EE3F26" w:rsidR="006C2196" w:rsidRPr="00385304" w:rsidRDefault="1C62886F" w:rsidP="6775C665">
            <w:pPr>
              <w:jc w:val="both"/>
              <w:rPr>
                <w:rFonts w:ascii="Times New Roman" w:hAnsi="Times New Roman" w:cs="Times New Roman"/>
              </w:rPr>
            </w:pPr>
            <w:r w:rsidRPr="00385304">
              <w:rPr>
                <w:rFonts w:ascii="Times New Roman" w:hAnsi="Times New Roman" w:cs="Times New Roman"/>
              </w:rPr>
              <w:t xml:space="preserve">Maksusaladuse </w:t>
            </w:r>
            <w:r w:rsidR="48101806" w:rsidRPr="00385304">
              <w:rPr>
                <w:rFonts w:ascii="Times New Roman" w:hAnsi="Times New Roman" w:cs="Times New Roman"/>
              </w:rPr>
              <w:t>instituut</w:t>
            </w:r>
            <w:r w:rsidRPr="00385304">
              <w:rPr>
                <w:rFonts w:ascii="Times New Roman" w:hAnsi="Times New Roman" w:cs="Times New Roman"/>
              </w:rPr>
              <w:t xml:space="preserve"> tasakaalustab maksuõiguses tuntud</w:t>
            </w:r>
            <w:r w:rsidR="594D5E8F" w:rsidRPr="00385304">
              <w:rPr>
                <w:rFonts w:ascii="Times New Roman" w:hAnsi="Times New Roman" w:cs="Times New Roman"/>
              </w:rPr>
              <w:t xml:space="preserve"> maksukohustuslase</w:t>
            </w:r>
            <w:r w:rsidRPr="00385304">
              <w:rPr>
                <w:rFonts w:ascii="Times New Roman" w:hAnsi="Times New Roman" w:cs="Times New Roman"/>
              </w:rPr>
              <w:t xml:space="preserve"> kaasaaitamiskohustust</w:t>
            </w:r>
            <w:r w:rsidR="594D5E8F" w:rsidRPr="00385304">
              <w:rPr>
                <w:rFonts w:ascii="Times New Roman" w:hAnsi="Times New Roman" w:cs="Times New Roman"/>
              </w:rPr>
              <w:t xml:space="preserve"> (vt MKS § 56 lõige 1), mille kohaselt </w:t>
            </w:r>
            <w:r w:rsidR="28B4DF0E" w:rsidRPr="00385304">
              <w:rPr>
                <w:rFonts w:ascii="Times New Roman" w:hAnsi="Times New Roman" w:cs="Times New Roman"/>
              </w:rPr>
              <w:t>peab maksukohustuslane teatama MTA-le kõik temale teadaolevad asjaolud, mis omavad või võivad omada maksustamise seisukohast tähendust</w:t>
            </w:r>
            <w:r w:rsidR="3C22CE10" w:rsidRPr="00385304">
              <w:rPr>
                <w:rFonts w:ascii="Times New Roman" w:hAnsi="Times New Roman" w:cs="Times New Roman"/>
              </w:rPr>
              <w:t>.</w:t>
            </w:r>
            <w:r w:rsidR="45689C34" w:rsidRPr="00385304">
              <w:rPr>
                <w:rFonts w:ascii="Times New Roman" w:hAnsi="Times New Roman" w:cs="Times New Roman"/>
              </w:rPr>
              <w:t xml:space="preserve"> </w:t>
            </w:r>
            <w:r w:rsidR="3C22CE10" w:rsidRPr="00385304">
              <w:rPr>
                <w:rFonts w:ascii="Times New Roman" w:hAnsi="Times New Roman" w:cs="Times New Roman"/>
              </w:rPr>
              <w:t xml:space="preserve">Kaasaaitamiskohustusest järeldub, et maksumenetluse läbiviimiseks vajalikud tõendid peab esmajoones andma MTA-le maksukohustuslane ise. </w:t>
            </w:r>
            <w:r w:rsidR="3B327A74" w:rsidRPr="00385304">
              <w:rPr>
                <w:rFonts w:ascii="Times New Roman" w:hAnsi="Times New Roman" w:cs="Times New Roman"/>
              </w:rPr>
              <w:t xml:space="preserve">Üksnes siis, kui </w:t>
            </w:r>
            <w:r w:rsidR="6D6255FF" w:rsidRPr="00385304">
              <w:rPr>
                <w:rFonts w:ascii="Times New Roman" w:hAnsi="Times New Roman" w:cs="Times New Roman"/>
              </w:rPr>
              <w:t>maksukohustuslane keeldub oma kaasaaitamiskohustust täitmast</w:t>
            </w:r>
            <w:r w:rsidR="7F79C726" w:rsidRPr="00385304">
              <w:rPr>
                <w:rFonts w:ascii="Times New Roman" w:hAnsi="Times New Roman" w:cs="Times New Roman"/>
              </w:rPr>
              <w:t>,</w:t>
            </w:r>
            <w:r w:rsidR="6D6255FF" w:rsidRPr="00385304">
              <w:rPr>
                <w:rFonts w:ascii="Times New Roman" w:hAnsi="Times New Roman" w:cs="Times New Roman"/>
              </w:rPr>
              <w:t xml:space="preserve"> või </w:t>
            </w:r>
            <w:r w:rsidR="400456C5" w:rsidRPr="00385304">
              <w:rPr>
                <w:rFonts w:ascii="Times New Roman" w:hAnsi="Times New Roman" w:cs="Times New Roman"/>
              </w:rPr>
              <w:t>kui esineb muu MKS-s sätestatud alus (MKS § 61 lõige 2)</w:t>
            </w:r>
            <w:r w:rsidR="6D6255FF" w:rsidRPr="00385304">
              <w:rPr>
                <w:rFonts w:ascii="Times New Roman" w:hAnsi="Times New Roman" w:cs="Times New Roman"/>
              </w:rPr>
              <w:t>, või</w:t>
            </w:r>
            <w:r w:rsidR="7F79C726" w:rsidRPr="00385304">
              <w:rPr>
                <w:rFonts w:ascii="Times New Roman" w:hAnsi="Times New Roman" w:cs="Times New Roman"/>
              </w:rPr>
              <w:t>b</w:t>
            </w:r>
            <w:r w:rsidR="6D6255FF" w:rsidRPr="00385304">
              <w:rPr>
                <w:rFonts w:ascii="Times New Roman" w:hAnsi="Times New Roman" w:cs="Times New Roman"/>
              </w:rPr>
              <w:t xml:space="preserve"> MTA pöörduda vajaliku</w:t>
            </w:r>
            <w:r w:rsidR="7AC0A987" w:rsidRPr="00385304">
              <w:rPr>
                <w:rFonts w:ascii="Times New Roman" w:hAnsi="Times New Roman" w:cs="Times New Roman"/>
              </w:rPr>
              <w:t xml:space="preserve"> </w:t>
            </w:r>
            <w:r w:rsidR="3C22CE10" w:rsidRPr="00385304">
              <w:rPr>
                <w:rFonts w:ascii="Times New Roman" w:hAnsi="Times New Roman" w:cs="Times New Roman"/>
              </w:rPr>
              <w:t>teabe saamiseks kolmandate isikute, sh</w:t>
            </w:r>
            <w:r w:rsidR="48A25D02" w:rsidRPr="00385304">
              <w:rPr>
                <w:rFonts w:ascii="Times New Roman" w:hAnsi="Times New Roman" w:cs="Times New Roman"/>
              </w:rPr>
              <w:t xml:space="preserve"> </w:t>
            </w:r>
            <w:r w:rsidR="1E15003E" w:rsidRPr="00385304">
              <w:rPr>
                <w:rFonts w:ascii="Times New Roman" w:hAnsi="Times New Roman" w:cs="Times New Roman"/>
              </w:rPr>
              <w:t xml:space="preserve">pankade poole. </w:t>
            </w:r>
          </w:p>
          <w:p w14:paraId="62063E90" w14:textId="5643EEE5" w:rsidR="00857627" w:rsidRPr="00385304" w:rsidRDefault="00857627" w:rsidP="000D4B9D">
            <w:pPr>
              <w:jc w:val="both"/>
              <w:rPr>
                <w:rFonts w:ascii="Times New Roman" w:hAnsi="Times New Roman" w:cs="Times New Roman"/>
              </w:rPr>
            </w:pPr>
          </w:p>
          <w:p w14:paraId="6EAB38EA" w14:textId="48115BDB" w:rsidR="006536CB" w:rsidRPr="00385304" w:rsidRDefault="00A237CF" w:rsidP="00887588">
            <w:pPr>
              <w:jc w:val="both"/>
              <w:rPr>
                <w:rFonts w:ascii="Times New Roman" w:hAnsi="Times New Roman" w:cs="Times New Roman"/>
              </w:rPr>
            </w:pPr>
            <w:r w:rsidRPr="00385304">
              <w:rPr>
                <w:rFonts w:ascii="Times New Roman" w:hAnsi="Times New Roman" w:cs="Times New Roman"/>
              </w:rPr>
              <w:t>Rahandusministeerium</w:t>
            </w:r>
            <w:r w:rsidR="00897704" w:rsidRPr="00385304">
              <w:rPr>
                <w:rFonts w:ascii="Times New Roman" w:hAnsi="Times New Roman" w:cs="Times New Roman"/>
              </w:rPr>
              <w:t xml:space="preserve"> nõustub</w:t>
            </w:r>
            <w:r w:rsidR="000E7D84" w:rsidRPr="00385304">
              <w:rPr>
                <w:rFonts w:ascii="Times New Roman" w:hAnsi="Times New Roman" w:cs="Times New Roman"/>
              </w:rPr>
              <w:t>, et</w:t>
            </w:r>
            <w:r w:rsidR="0062640E" w:rsidRPr="00385304">
              <w:rPr>
                <w:rFonts w:ascii="Times New Roman" w:hAnsi="Times New Roman" w:cs="Times New Roman"/>
              </w:rPr>
              <w:t xml:space="preserve"> pangasaladust (nt </w:t>
            </w:r>
            <w:r w:rsidR="000E7D84" w:rsidRPr="00385304">
              <w:rPr>
                <w:rFonts w:ascii="Times New Roman" w:hAnsi="Times New Roman" w:cs="Times New Roman"/>
              </w:rPr>
              <w:t>pangakonto infot</w:t>
            </w:r>
            <w:r w:rsidR="0062640E" w:rsidRPr="00385304">
              <w:rPr>
                <w:rFonts w:ascii="Times New Roman" w:hAnsi="Times New Roman" w:cs="Times New Roman"/>
              </w:rPr>
              <w:t>)</w:t>
            </w:r>
            <w:r w:rsidR="000E7D84" w:rsidRPr="00385304">
              <w:rPr>
                <w:rFonts w:ascii="Times New Roman" w:hAnsi="Times New Roman" w:cs="Times New Roman"/>
              </w:rPr>
              <w:t xml:space="preserve"> </w:t>
            </w:r>
            <w:r w:rsidR="0062640E" w:rsidRPr="00385304">
              <w:rPr>
                <w:rFonts w:ascii="Times New Roman" w:hAnsi="Times New Roman" w:cs="Times New Roman"/>
              </w:rPr>
              <w:t>võib olla</w:t>
            </w:r>
            <w:r w:rsidR="00897704" w:rsidRPr="00385304">
              <w:rPr>
                <w:rFonts w:ascii="Times New Roman" w:hAnsi="Times New Roman" w:cs="Times New Roman"/>
              </w:rPr>
              <w:t xml:space="preserve"> võimalik</w:t>
            </w:r>
            <w:r w:rsidR="000E7D84" w:rsidRPr="00385304">
              <w:rPr>
                <w:rFonts w:ascii="Times New Roman" w:hAnsi="Times New Roman" w:cs="Times New Roman"/>
              </w:rPr>
              <w:t xml:space="preserve"> kasutada andmesubjekti profileerimiseks ning </w:t>
            </w:r>
            <w:r w:rsidR="002A2A37" w:rsidRPr="00385304">
              <w:rPr>
                <w:rFonts w:ascii="Times New Roman" w:hAnsi="Times New Roman" w:cs="Times New Roman"/>
              </w:rPr>
              <w:t xml:space="preserve">teoorias ka jälitamiseks, kuivõrd pangakonto info kaudu </w:t>
            </w:r>
            <w:r w:rsidR="001A4308" w:rsidRPr="00385304">
              <w:rPr>
                <w:rFonts w:ascii="Times New Roman" w:hAnsi="Times New Roman" w:cs="Times New Roman"/>
              </w:rPr>
              <w:t xml:space="preserve">võib olla võimalik </w:t>
            </w:r>
            <w:r w:rsidR="00FE32CC" w:rsidRPr="00385304">
              <w:rPr>
                <w:rFonts w:ascii="Times New Roman" w:hAnsi="Times New Roman" w:cs="Times New Roman"/>
              </w:rPr>
              <w:t>tuletada või ennustada</w:t>
            </w:r>
            <w:r w:rsidR="001A4308" w:rsidRPr="00385304">
              <w:rPr>
                <w:rFonts w:ascii="Times New Roman" w:hAnsi="Times New Roman" w:cs="Times New Roman"/>
              </w:rPr>
              <w:t xml:space="preserve"> näiteks isiku päevakava,</w:t>
            </w:r>
            <w:r w:rsidR="00531F3C" w:rsidRPr="00385304">
              <w:rPr>
                <w:rFonts w:ascii="Times New Roman" w:hAnsi="Times New Roman" w:cs="Times New Roman"/>
              </w:rPr>
              <w:t xml:space="preserve"> igapäevaseid</w:t>
            </w:r>
            <w:r w:rsidR="001A4308" w:rsidRPr="00385304">
              <w:rPr>
                <w:rFonts w:ascii="Times New Roman" w:hAnsi="Times New Roman" w:cs="Times New Roman"/>
              </w:rPr>
              <w:t xml:space="preserve"> harjum</w:t>
            </w:r>
            <w:r w:rsidR="00531F3C" w:rsidRPr="00385304">
              <w:rPr>
                <w:rFonts w:ascii="Times New Roman" w:hAnsi="Times New Roman" w:cs="Times New Roman"/>
              </w:rPr>
              <w:t>usi</w:t>
            </w:r>
            <w:r w:rsidR="002263E2" w:rsidRPr="00385304">
              <w:rPr>
                <w:rFonts w:ascii="Times New Roman" w:hAnsi="Times New Roman" w:cs="Times New Roman"/>
              </w:rPr>
              <w:t xml:space="preserve"> ja tegemisi</w:t>
            </w:r>
            <w:r w:rsidR="001A4308" w:rsidRPr="00385304">
              <w:rPr>
                <w:rFonts w:ascii="Times New Roman" w:hAnsi="Times New Roman" w:cs="Times New Roman"/>
              </w:rPr>
              <w:t>, eelistatud viibimiskohti jne.</w:t>
            </w:r>
            <w:r w:rsidR="00CF146D" w:rsidRPr="00385304">
              <w:rPr>
                <w:rFonts w:ascii="Times New Roman" w:hAnsi="Times New Roman" w:cs="Times New Roman"/>
              </w:rPr>
              <w:t xml:space="preserve"> </w:t>
            </w:r>
            <w:r w:rsidR="00AF720C" w:rsidRPr="00385304">
              <w:rPr>
                <w:rFonts w:ascii="Times New Roman" w:hAnsi="Times New Roman" w:cs="Times New Roman"/>
              </w:rPr>
              <w:t xml:space="preserve">Küll aga </w:t>
            </w:r>
            <w:r w:rsidR="00782826" w:rsidRPr="00385304">
              <w:rPr>
                <w:rFonts w:ascii="Times New Roman" w:hAnsi="Times New Roman" w:cs="Times New Roman"/>
              </w:rPr>
              <w:t>tuleb rõhutada, et isiku jäl</w:t>
            </w:r>
            <w:r w:rsidR="002A373D" w:rsidRPr="00385304">
              <w:rPr>
                <w:rFonts w:ascii="Times New Roman" w:hAnsi="Times New Roman" w:cs="Times New Roman"/>
              </w:rPr>
              <w:t>itamine</w:t>
            </w:r>
            <w:r w:rsidR="00782826" w:rsidRPr="00385304">
              <w:rPr>
                <w:rFonts w:ascii="Times New Roman" w:hAnsi="Times New Roman" w:cs="Times New Roman"/>
              </w:rPr>
              <w:t xml:space="preserve"> tähendab ennekõike isiku</w:t>
            </w:r>
            <w:r w:rsidR="006835D1" w:rsidRPr="00385304">
              <w:rPr>
                <w:rFonts w:ascii="Times New Roman" w:hAnsi="Times New Roman" w:cs="Times New Roman"/>
              </w:rPr>
              <w:t xml:space="preserve"> ja tema</w:t>
            </w:r>
            <w:r w:rsidR="002A373D" w:rsidRPr="00385304">
              <w:rPr>
                <w:rFonts w:ascii="Times New Roman" w:hAnsi="Times New Roman" w:cs="Times New Roman"/>
              </w:rPr>
              <w:t xml:space="preserve"> tegemiste sihipärast vaatlemist, mitte pelgalt andmete valdamist, mille pinnalt võib olla võimalik tuletada teatud järeldusi või prognoose isiku </w:t>
            </w:r>
            <w:r w:rsidR="006835D1" w:rsidRPr="00385304">
              <w:rPr>
                <w:rFonts w:ascii="Times New Roman" w:hAnsi="Times New Roman" w:cs="Times New Roman"/>
              </w:rPr>
              <w:t>ning tema</w:t>
            </w:r>
            <w:r w:rsidR="002A373D" w:rsidRPr="00385304">
              <w:rPr>
                <w:rFonts w:ascii="Times New Roman" w:hAnsi="Times New Roman" w:cs="Times New Roman"/>
              </w:rPr>
              <w:t xml:space="preserve"> tegemiste kohta. </w:t>
            </w:r>
            <w:r w:rsidR="008E76AE" w:rsidRPr="00385304">
              <w:rPr>
                <w:rFonts w:ascii="Times New Roman" w:hAnsi="Times New Roman" w:cs="Times New Roman"/>
              </w:rPr>
              <w:t xml:space="preserve">MTA ei küsi pangasaladust ega kogu pangakonto infot selleks, et </w:t>
            </w:r>
            <w:r w:rsidR="00804EC2" w:rsidRPr="00385304">
              <w:rPr>
                <w:rFonts w:ascii="Times New Roman" w:hAnsi="Times New Roman" w:cs="Times New Roman"/>
              </w:rPr>
              <w:t>süstemaatiliselt jälgida ning profileerida maksukohustuslasi, vaid need andmed on vajalik</w:t>
            </w:r>
            <w:r w:rsidR="00DA738A" w:rsidRPr="00385304">
              <w:rPr>
                <w:rFonts w:ascii="Times New Roman" w:hAnsi="Times New Roman" w:cs="Times New Roman"/>
              </w:rPr>
              <w:t>ud</w:t>
            </w:r>
            <w:r w:rsidR="00804EC2" w:rsidRPr="00385304">
              <w:rPr>
                <w:rFonts w:ascii="Times New Roman" w:hAnsi="Times New Roman" w:cs="Times New Roman"/>
              </w:rPr>
              <w:t xml:space="preserve"> selleks, et teha kindlaks faktid, mis on relevantsed konkreetse maksuasja lahendamiseks. </w:t>
            </w:r>
          </w:p>
          <w:p w14:paraId="31A6C1ED" w14:textId="77777777" w:rsidR="004B6B59" w:rsidRPr="00385304" w:rsidRDefault="004B6B59" w:rsidP="000D4B9D">
            <w:pPr>
              <w:jc w:val="both"/>
              <w:rPr>
                <w:rFonts w:ascii="Times New Roman" w:hAnsi="Times New Roman" w:cs="Times New Roman"/>
              </w:rPr>
            </w:pPr>
          </w:p>
          <w:p w14:paraId="02695B22" w14:textId="6884F7D7" w:rsidR="005D2F76" w:rsidRPr="00385304" w:rsidRDefault="00F73F6D" w:rsidP="000D4B9D">
            <w:pPr>
              <w:jc w:val="both"/>
              <w:rPr>
                <w:rFonts w:ascii="Times New Roman" w:hAnsi="Times New Roman" w:cs="Times New Roman"/>
              </w:rPr>
            </w:pPr>
            <w:r w:rsidRPr="00385304">
              <w:rPr>
                <w:rFonts w:ascii="Times New Roman" w:hAnsi="Times New Roman" w:cs="Times New Roman"/>
              </w:rPr>
              <w:t xml:space="preserve">Rõhutame ka seda, et </w:t>
            </w:r>
            <w:r w:rsidR="0062640E" w:rsidRPr="00385304">
              <w:rPr>
                <w:rFonts w:ascii="Times New Roman" w:hAnsi="Times New Roman" w:cs="Times New Roman"/>
              </w:rPr>
              <w:t>pangasaladuse k</w:t>
            </w:r>
            <w:r w:rsidR="00897704" w:rsidRPr="00385304">
              <w:rPr>
                <w:rFonts w:ascii="Times New Roman" w:hAnsi="Times New Roman" w:cs="Times New Roman"/>
              </w:rPr>
              <w:t xml:space="preserve">üsimine iseenesest jälitustegevuse tunnuseid ei oma. </w:t>
            </w:r>
            <w:r w:rsidR="00AC0C97" w:rsidRPr="00385304">
              <w:rPr>
                <w:rFonts w:ascii="Times New Roman" w:hAnsi="Times New Roman" w:cs="Times New Roman"/>
              </w:rPr>
              <w:t xml:space="preserve">Seaduses on selgelt kirjas, </w:t>
            </w:r>
            <w:r w:rsidR="00EF0A16" w:rsidRPr="00385304">
              <w:rPr>
                <w:rFonts w:ascii="Times New Roman" w:hAnsi="Times New Roman" w:cs="Times New Roman"/>
              </w:rPr>
              <w:t xml:space="preserve">missugused tagajärjed võivad saabuda juhul, kui maksukohustuslane </w:t>
            </w:r>
            <w:r w:rsidR="00EF0A16" w:rsidRPr="00385304">
              <w:rPr>
                <w:rFonts w:ascii="Times New Roman" w:hAnsi="Times New Roman" w:cs="Times New Roman"/>
              </w:rPr>
              <w:lastRenderedPageBreak/>
              <w:t>oma teabe esitamise kohustust ei täida (MKS § 61). Niisamuti on ka MTA enda veebilehel</w:t>
            </w:r>
            <w:r w:rsidR="00DA7BA4" w:rsidRPr="00385304">
              <w:rPr>
                <w:rStyle w:val="Allmrkuseviide"/>
                <w:rFonts w:ascii="Times New Roman" w:hAnsi="Times New Roman" w:cs="Times New Roman"/>
              </w:rPr>
              <w:footnoteReference w:id="1"/>
            </w:r>
            <w:r w:rsidR="00EF0A16" w:rsidRPr="00385304">
              <w:rPr>
                <w:rFonts w:ascii="Times New Roman" w:hAnsi="Times New Roman" w:cs="Times New Roman"/>
              </w:rPr>
              <w:t xml:space="preserve"> </w:t>
            </w:r>
            <w:r w:rsidR="00B46DAD" w:rsidRPr="00385304">
              <w:rPr>
                <w:rFonts w:ascii="Times New Roman" w:hAnsi="Times New Roman" w:cs="Times New Roman"/>
              </w:rPr>
              <w:t>selgitatud</w:t>
            </w:r>
            <w:r w:rsidR="00AD7726" w:rsidRPr="00385304">
              <w:rPr>
                <w:rFonts w:ascii="Times New Roman" w:hAnsi="Times New Roman" w:cs="Times New Roman"/>
              </w:rPr>
              <w:t>, mi</w:t>
            </w:r>
            <w:r w:rsidR="003B0194" w:rsidRPr="00385304">
              <w:rPr>
                <w:rFonts w:ascii="Times New Roman" w:hAnsi="Times New Roman" w:cs="Times New Roman"/>
              </w:rPr>
              <w:t>llistel juhtudel pöördub MTA kolmandate isikute poole teabe saamiseks</w:t>
            </w:r>
            <w:r w:rsidR="005C649A" w:rsidRPr="00385304">
              <w:rPr>
                <w:rFonts w:ascii="Times New Roman" w:hAnsi="Times New Roman" w:cs="Times New Roman"/>
              </w:rPr>
              <w:t xml:space="preserve">, </w:t>
            </w:r>
            <w:r w:rsidR="0019651A" w:rsidRPr="00385304">
              <w:rPr>
                <w:rFonts w:ascii="Times New Roman" w:hAnsi="Times New Roman" w:cs="Times New Roman"/>
              </w:rPr>
              <w:t>kus pangad on</w:t>
            </w:r>
            <w:r w:rsidR="00821E08" w:rsidRPr="00385304">
              <w:rPr>
                <w:rFonts w:ascii="Times New Roman" w:hAnsi="Times New Roman" w:cs="Times New Roman"/>
              </w:rPr>
              <w:t xml:space="preserve"> </w:t>
            </w:r>
            <w:r w:rsidR="005C649A" w:rsidRPr="00385304">
              <w:rPr>
                <w:rFonts w:ascii="Times New Roman" w:hAnsi="Times New Roman" w:cs="Times New Roman"/>
              </w:rPr>
              <w:t>toodud</w:t>
            </w:r>
            <w:r w:rsidR="00005806" w:rsidRPr="00385304">
              <w:rPr>
                <w:rFonts w:ascii="Times New Roman" w:hAnsi="Times New Roman" w:cs="Times New Roman"/>
              </w:rPr>
              <w:t xml:space="preserve"> </w:t>
            </w:r>
            <w:r w:rsidR="00005806" w:rsidRPr="00385304">
              <w:rPr>
                <w:rFonts w:ascii="Times New Roman" w:hAnsi="Times New Roman" w:cs="Times New Roman"/>
                <w:i/>
                <w:iCs/>
              </w:rPr>
              <w:t>expressis verbis</w:t>
            </w:r>
            <w:r w:rsidR="005C649A" w:rsidRPr="00385304">
              <w:rPr>
                <w:rFonts w:ascii="Times New Roman" w:hAnsi="Times New Roman" w:cs="Times New Roman"/>
              </w:rPr>
              <w:t xml:space="preserve"> üheks näitek</w:t>
            </w:r>
            <w:r w:rsidR="00A1593E" w:rsidRPr="00385304">
              <w:rPr>
                <w:rFonts w:ascii="Times New Roman" w:hAnsi="Times New Roman" w:cs="Times New Roman"/>
              </w:rPr>
              <w:t>s, kelle poole MTA võib pöörduda</w:t>
            </w:r>
            <w:r w:rsidR="005C649A" w:rsidRPr="00385304">
              <w:rPr>
                <w:rFonts w:ascii="Times New Roman" w:hAnsi="Times New Roman" w:cs="Times New Roman"/>
              </w:rPr>
              <w:t>.</w:t>
            </w:r>
            <w:r w:rsidR="008274E2" w:rsidRPr="00385304">
              <w:rPr>
                <w:rFonts w:ascii="Times New Roman" w:hAnsi="Times New Roman" w:cs="Times New Roman"/>
              </w:rPr>
              <w:t xml:space="preserve"> </w:t>
            </w:r>
            <w:r w:rsidR="00FC6622" w:rsidRPr="00385304">
              <w:rPr>
                <w:rFonts w:ascii="Times New Roman" w:hAnsi="Times New Roman" w:cs="Times New Roman"/>
              </w:rPr>
              <w:t>Maksukohustuslastel</w:t>
            </w:r>
            <w:r w:rsidR="005D2F76" w:rsidRPr="00385304">
              <w:rPr>
                <w:rFonts w:ascii="Times New Roman" w:hAnsi="Times New Roman" w:cs="Times New Roman"/>
              </w:rPr>
              <w:t xml:space="preserve"> on võimalik maksumenetluse käigus tutvuda ka maksutoimikuga, kus on fikseeritud </w:t>
            </w:r>
            <w:r w:rsidR="00FC209B" w:rsidRPr="00385304">
              <w:rPr>
                <w:rFonts w:ascii="Times New Roman" w:hAnsi="Times New Roman" w:cs="Times New Roman"/>
              </w:rPr>
              <w:t xml:space="preserve">MTA toimingud, sh kolmandate isikute poole pöördumised. </w:t>
            </w:r>
            <w:r w:rsidR="005D2F76" w:rsidRPr="00385304">
              <w:rPr>
                <w:rFonts w:ascii="Times New Roman" w:hAnsi="Times New Roman" w:cs="Times New Roman"/>
              </w:rPr>
              <w:t xml:space="preserve"> </w:t>
            </w:r>
          </w:p>
          <w:p w14:paraId="7345AE44" w14:textId="77777777" w:rsidR="00D61636" w:rsidRPr="00385304" w:rsidRDefault="00D61636" w:rsidP="000D4B9D">
            <w:pPr>
              <w:jc w:val="both"/>
              <w:rPr>
                <w:rFonts w:ascii="Times New Roman" w:hAnsi="Times New Roman" w:cs="Times New Roman"/>
              </w:rPr>
            </w:pPr>
          </w:p>
          <w:p w14:paraId="2653DC1C" w14:textId="77F5F64D" w:rsidR="002F2D67" w:rsidRPr="00385304" w:rsidRDefault="00D61636" w:rsidP="000D4B9D">
            <w:pPr>
              <w:jc w:val="both"/>
              <w:rPr>
                <w:rFonts w:ascii="Times New Roman" w:hAnsi="Times New Roman" w:cs="Times New Roman"/>
              </w:rPr>
            </w:pPr>
            <w:r w:rsidRPr="00385304">
              <w:rPr>
                <w:rFonts w:ascii="Times New Roman" w:hAnsi="Times New Roman" w:cs="Times New Roman"/>
              </w:rPr>
              <w:t>M</w:t>
            </w:r>
            <w:r w:rsidR="006A2BB8" w:rsidRPr="00385304">
              <w:rPr>
                <w:rFonts w:ascii="Times New Roman" w:hAnsi="Times New Roman" w:cs="Times New Roman"/>
              </w:rPr>
              <w:t>aksukohustuslased on</w:t>
            </w:r>
            <w:r w:rsidRPr="00385304">
              <w:rPr>
                <w:rFonts w:ascii="Times New Roman" w:hAnsi="Times New Roman" w:cs="Times New Roman"/>
              </w:rPr>
              <w:t xml:space="preserve"> seega</w:t>
            </w:r>
            <w:r w:rsidR="006A2BB8" w:rsidRPr="00385304">
              <w:rPr>
                <w:rFonts w:ascii="Times New Roman" w:hAnsi="Times New Roman" w:cs="Times New Roman"/>
              </w:rPr>
              <w:t xml:space="preserve"> nii seaduse kui ka MTA avaliku kommunikatsiooni kaudu informeeritud </w:t>
            </w:r>
            <w:r w:rsidR="00455AA5" w:rsidRPr="00385304">
              <w:rPr>
                <w:rFonts w:ascii="Times New Roman" w:hAnsi="Times New Roman" w:cs="Times New Roman"/>
              </w:rPr>
              <w:t>MTA õigusest nõuda kolmanda</w:t>
            </w:r>
            <w:r w:rsidR="0060580E" w:rsidRPr="00385304">
              <w:rPr>
                <w:rFonts w:ascii="Times New Roman" w:hAnsi="Times New Roman" w:cs="Times New Roman"/>
              </w:rPr>
              <w:t>telt isikutelt teavet.</w:t>
            </w:r>
            <w:r w:rsidR="000421F6" w:rsidRPr="00385304">
              <w:rPr>
                <w:rFonts w:ascii="Times New Roman" w:hAnsi="Times New Roman" w:cs="Times New Roman"/>
              </w:rPr>
              <w:t xml:space="preserve"> </w:t>
            </w:r>
          </w:p>
          <w:p w14:paraId="38D0058E" w14:textId="52A5DA7E" w:rsidR="00A33533" w:rsidRPr="00385304" w:rsidRDefault="00A33533" w:rsidP="6775C665">
            <w:pPr>
              <w:jc w:val="both"/>
              <w:rPr>
                <w:rFonts w:ascii="Times New Roman" w:hAnsi="Times New Roman" w:cs="Times New Roman"/>
              </w:rPr>
            </w:pPr>
          </w:p>
          <w:p w14:paraId="14B41293" w14:textId="1BFA1EC4" w:rsidR="00315041" w:rsidRPr="00385304" w:rsidRDefault="00266A99" w:rsidP="009E793B">
            <w:pPr>
              <w:jc w:val="both"/>
              <w:rPr>
                <w:rFonts w:ascii="Times New Roman" w:hAnsi="Times New Roman" w:cs="Times New Roman"/>
              </w:rPr>
            </w:pPr>
            <w:r w:rsidRPr="00385304">
              <w:rPr>
                <w:rFonts w:ascii="Times New Roman" w:hAnsi="Times New Roman" w:cs="Times New Roman"/>
              </w:rPr>
              <w:t xml:space="preserve">Jälitusliku iseloomu puudumine </w:t>
            </w:r>
            <w:r w:rsidR="002B642A" w:rsidRPr="00385304">
              <w:rPr>
                <w:rFonts w:ascii="Times New Roman" w:hAnsi="Times New Roman" w:cs="Times New Roman"/>
              </w:rPr>
              <w:t xml:space="preserve">teabe nõudmisel </w:t>
            </w:r>
            <w:r w:rsidRPr="00385304">
              <w:rPr>
                <w:rFonts w:ascii="Times New Roman" w:hAnsi="Times New Roman" w:cs="Times New Roman"/>
              </w:rPr>
              <w:t>välistab vajaduse kohtuliku loa nõudele</w:t>
            </w:r>
            <w:r w:rsidR="00C3217D" w:rsidRPr="00385304">
              <w:rPr>
                <w:rFonts w:ascii="Times New Roman" w:hAnsi="Times New Roman" w:cs="Times New Roman"/>
              </w:rPr>
              <w:t xml:space="preserve">. Jälitustoimingute puhul </w:t>
            </w:r>
            <w:r w:rsidR="00117B47" w:rsidRPr="00385304">
              <w:rPr>
                <w:rFonts w:ascii="Times New Roman" w:hAnsi="Times New Roman" w:cs="Times New Roman"/>
              </w:rPr>
              <w:t>on</w:t>
            </w:r>
            <w:r w:rsidR="00E502BB" w:rsidRPr="00385304">
              <w:rPr>
                <w:rFonts w:ascii="Times New Roman" w:hAnsi="Times New Roman" w:cs="Times New Roman"/>
              </w:rPr>
              <w:t xml:space="preserve"> kohtulik luba </w:t>
            </w:r>
            <w:r w:rsidR="00117B47" w:rsidRPr="00385304">
              <w:rPr>
                <w:rFonts w:ascii="Times New Roman" w:hAnsi="Times New Roman" w:cs="Times New Roman"/>
              </w:rPr>
              <w:t>tüüpiliselt</w:t>
            </w:r>
            <w:r w:rsidR="00365D5F" w:rsidRPr="00385304">
              <w:rPr>
                <w:rFonts w:ascii="Times New Roman" w:hAnsi="Times New Roman" w:cs="Times New Roman"/>
              </w:rPr>
              <w:t xml:space="preserve"> (kuid mitte alati)</w:t>
            </w:r>
            <w:r w:rsidR="00C3217D" w:rsidRPr="00385304">
              <w:rPr>
                <w:rFonts w:ascii="Times New Roman" w:hAnsi="Times New Roman" w:cs="Times New Roman"/>
              </w:rPr>
              <w:t xml:space="preserve"> vajalik</w:t>
            </w:r>
            <w:r w:rsidR="00E502BB" w:rsidRPr="00385304">
              <w:rPr>
                <w:rFonts w:ascii="Times New Roman" w:hAnsi="Times New Roman" w:cs="Times New Roman"/>
              </w:rPr>
              <w:t xml:space="preserve"> põhjusel, et </w:t>
            </w:r>
            <w:r w:rsidR="00117B47" w:rsidRPr="00385304">
              <w:rPr>
                <w:rFonts w:ascii="Times New Roman" w:hAnsi="Times New Roman" w:cs="Times New Roman"/>
              </w:rPr>
              <w:t>kuna jälitatav ei ole toimingutest teadlik, ei ole tal ka võimalik ennast õiguslikult nende eest kaitsta.</w:t>
            </w:r>
            <w:r w:rsidR="000309D2" w:rsidRPr="00385304">
              <w:rPr>
                <w:rFonts w:ascii="Times New Roman" w:hAnsi="Times New Roman" w:cs="Times New Roman"/>
              </w:rPr>
              <w:t xml:space="preserve"> MTA tegevus aga pole sellisel viisil maksukohustuslase eest varjatud, </w:t>
            </w:r>
            <w:r w:rsidR="000C6442" w:rsidRPr="00385304">
              <w:rPr>
                <w:rFonts w:ascii="Times New Roman" w:hAnsi="Times New Roman" w:cs="Times New Roman"/>
              </w:rPr>
              <w:t>ehk kuna</w:t>
            </w:r>
            <w:r w:rsidR="00B228ED" w:rsidRPr="00385304">
              <w:rPr>
                <w:rFonts w:ascii="Times New Roman" w:hAnsi="Times New Roman" w:cs="Times New Roman"/>
              </w:rPr>
              <w:t xml:space="preserve"> nii</w:t>
            </w:r>
            <w:r w:rsidR="000C6442" w:rsidRPr="00385304">
              <w:rPr>
                <w:rFonts w:ascii="Times New Roman" w:hAnsi="Times New Roman" w:cs="Times New Roman"/>
              </w:rPr>
              <w:t xml:space="preserve"> </w:t>
            </w:r>
            <w:r w:rsidR="000309D2" w:rsidRPr="00385304">
              <w:rPr>
                <w:rFonts w:ascii="Times New Roman" w:hAnsi="Times New Roman" w:cs="Times New Roman"/>
              </w:rPr>
              <w:t>maksukohustuslasel kui ka kolmandatel isikutel</w:t>
            </w:r>
            <w:r w:rsidR="000C6442" w:rsidRPr="00385304">
              <w:rPr>
                <w:rFonts w:ascii="Times New Roman" w:hAnsi="Times New Roman" w:cs="Times New Roman"/>
              </w:rPr>
              <w:t xml:space="preserve"> on võimalik</w:t>
            </w:r>
            <w:r w:rsidRPr="00385304">
              <w:rPr>
                <w:rFonts w:ascii="Times New Roman" w:hAnsi="Times New Roman" w:cs="Times New Roman"/>
              </w:rPr>
              <w:t xml:space="preserve"> vaidlustada kõiki MTA </w:t>
            </w:r>
            <w:r w:rsidR="00B228ED" w:rsidRPr="00385304">
              <w:rPr>
                <w:rFonts w:ascii="Times New Roman" w:hAnsi="Times New Roman" w:cs="Times New Roman"/>
              </w:rPr>
              <w:t xml:space="preserve">haldusakte ning haldustoiminguid, sh teabekorraldusi, siis on </w:t>
            </w:r>
            <w:r w:rsidR="002938F2" w:rsidRPr="00385304">
              <w:rPr>
                <w:rFonts w:ascii="Times New Roman" w:hAnsi="Times New Roman" w:cs="Times New Roman"/>
              </w:rPr>
              <w:t>ennetav kohtulik</w:t>
            </w:r>
            <w:r w:rsidR="00CA747C" w:rsidRPr="00385304">
              <w:rPr>
                <w:rFonts w:ascii="Times New Roman" w:hAnsi="Times New Roman" w:cs="Times New Roman"/>
              </w:rPr>
              <w:t>u kontrolli</w:t>
            </w:r>
            <w:r w:rsidR="002938F2" w:rsidRPr="00385304">
              <w:rPr>
                <w:rFonts w:ascii="Times New Roman" w:hAnsi="Times New Roman" w:cs="Times New Roman"/>
              </w:rPr>
              <w:t xml:space="preserve"> nõue</w:t>
            </w:r>
            <w:r w:rsidR="00BA64C2" w:rsidRPr="00385304">
              <w:rPr>
                <w:rFonts w:ascii="Times New Roman" w:hAnsi="Times New Roman" w:cs="Times New Roman"/>
              </w:rPr>
              <w:t xml:space="preserve"> siinkohal</w:t>
            </w:r>
            <w:r w:rsidR="008A2EE2" w:rsidRPr="00385304">
              <w:rPr>
                <w:rFonts w:ascii="Times New Roman" w:hAnsi="Times New Roman" w:cs="Times New Roman"/>
              </w:rPr>
              <w:t xml:space="preserve"> selgelt</w:t>
            </w:r>
            <w:r w:rsidR="002938F2" w:rsidRPr="00385304">
              <w:rPr>
                <w:rFonts w:ascii="Times New Roman" w:hAnsi="Times New Roman" w:cs="Times New Roman"/>
              </w:rPr>
              <w:t xml:space="preserve"> ebavajalik. </w:t>
            </w:r>
            <w:r w:rsidR="004A7C50" w:rsidRPr="00385304">
              <w:rPr>
                <w:rFonts w:ascii="Times New Roman" w:hAnsi="Times New Roman" w:cs="Times New Roman"/>
              </w:rPr>
              <w:t xml:space="preserve"> </w:t>
            </w:r>
          </w:p>
        </w:tc>
      </w:tr>
      <w:tr w:rsidR="009A7F95" w:rsidRPr="00385304" w14:paraId="0B584590" w14:textId="77777777" w:rsidTr="5BE1B010">
        <w:tc>
          <w:tcPr>
            <w:tcW w:w="496" w:type="dxa"/>
          </w:tcPr>
          <w:p w14:paraId="3FD23ADC" w14:textId="77777777" w:rsidR="00C0115B" w:rsidRPr="00385304" w:rsidRDefault="00C0115B" w:rsidP="00520665">
            <w:pPr>
              <w:jc w:val="both"/>
              <w:rPr>
                <w:rFonts w:ascii="Times New Roman" w:hAnsi="Times New Roman" w:cs="Times New Roman"/>
                <w:b/>
                <w:bCs/>
              </w:rPr>
            </w:pPr>
          </w:p>
        </w:tc>
        <w:tc>
          <w:tcPr>
            <w:tcW w:w="2301" w:type="dxa"/>
          </w:tcPr>
          <w:p w14:paraId="7F28D79E" w14:textId="77777777" w:rsidR="00C0115B" w:rsidRPr="00385304" w:rsidRDefault="00C0115B" w:rsidP="00520665">
            <w:pPr>
              <w:jc w:val="both"/>
              <w:rPr>
                <w:rFonts w:ascii="Times New Roman" w:hAnsi="Times New Roman" w:cs="Times New Roman"/>
                <w:b/>
                <w:bCs/>
              </w:rPr>
            </w:pPr>
          </w:p>
        </w:tc>
        <w:tc>
          <w:tcPr>
            <w:tcW w:w="9280" w:type="dxa"/>
          </w:tcPr>
          <w:p w14:paraId="2B75D60A" w14:textId="3881C4D4" w:rsidR="00983D49" w:rsidRPr="00385304" w:rsidRDefault="00983D49" w:rsidP="00520665">
            <w:pPr>
              <w:jc w:val="both"/>
              <w:rPr>
                <w:rFonts w:ascii="Times New Roman" w:hAnsi="Times New Roman" w:cs="Times New Roman"/>
              </w:rPr>
            </w:pPr>
            <w:r w:rsidRPr="00385304">
              <w:rPr>
                <w:rFonts w:ascii="Times New Roman" w:hAnsi="Times New Roman" w:cs="Times New Roman"/>
              </w:rPr>
              <w:t xml:space="preserve">„2. Juurdepääs konto väljavõttele peab olema erandlik ja piiratud ning riigil tuleb tagada ja seaduses sätestada reeglid selle kohta, kas pangasaladust (sh konto väljavõtet) võib ametkond laadida enda andmekogusse, kaua seda seal võib säilitada, kas ja milleks seda teavet võib täiendavalt kasutada (nt siduda teise andmekogu või mõne alamregistriga) ning kas ja millal teavitatakse pangasaladuse küsimisest inimest, kelle pangasaladusele on riik juurde pääsenud. Tuleb ka arvestada, et täitmisregistri kaudu tehtud päringutes suhtleb masin masinaga ning sisuliselt puudub masina pangapoolses osas inimese järelevalve. See tähendab, et täitmisregistri kaudu pangasaladuse saamise juhtudel on pangasaladus riigi eest sisuliselt kaitseta. </w:t>
            </w:r>
          </w:p>
          <w:p w14:paraId="53D88AA3" w14:textId="77777777" w:rsidR="00983D49" w:rsidRPr="00385304" w:rsidRDefault="00983D49" w:rsidP="00520665">
            <w:pPr>
              <w:jc w:val="both"/>
              <w:rPr>
                <w:rFonts w:ascii="Times New Roman" w:hAnsi="Times New Roman" w:cs="Times New Roman"/>
              </w:rPr>
            </w:pPr>
          </w:p>
          <w:p w14:paraId="5CE4D676" w14:textId="7663CC44" w:rsidR="00C0115B" w:rsidRPr="00385304" w:rsidRDefault="00983D49" w:rsidP="00520665">
            <w:pPr>
              <w:jc w:val="both"/>
              <w:rPr>
                <w:rFonts w:ascii="Times New Roman" w:hAnsi="Times New Roman" w:cs="Times New Roman"/>
              </w:rPr>
            </w:pPr>
            <w:r w:rsidRPr="00385304">
              <w:rPr>
                <w:rFonts w:ascii="Times New Roman" w:hAnsi="Times New Roman" w:cs="Times New Roman"/>
              </w:rPr>
              <w:t>Seetõttu tuleb seaduses sõnastada hoolikalt ja võimalikult kitsalt need juhtumid, mil pangasaladusele pääseb juurde täitmisregistri kaudu, sest ainsaks kaitsebarjääriks ongi seaduses sõnastatud juurdepääsu alus. Vastavalt tuleb eelnõu oluliselt täiendada nii MTA kui ka RAB puudutavas osas. Eelnõu ei näe ette ka mitte ühtegi kontrollimehhanismi pangasaladusele juurdepääsu üle, ehk siis selle kohta, kas ja kuidas kontrollitakse riigi tegevust pangasaladuse kasutamisel ning kuidas on isikul võimalik enda õigusi kaitsta. Ainuüksi täitmisregistri kui andmekogu kasutamise üle tehtav järelevalve ei ole piisav, sest see ei kata kõiki olukordi, milleks andmeid küsitakse või kasutatakse. Samuti peab olema selge, kuidas toimub pangasaladuse juurdepääsu üle kohtulik kontroll. Eriti oluline on see just RABi puhul, kuna isik ei pruugi üldse teada saada, et tema pangasaladuseks olevatele andmetele on ligi pääsetud, milletõttu puudub tal ka võimalus oma õigusi kaitsta.“</w:t>
            </w:r>
          </w:p>
        </w:tc>
        <w:tc>
          <w:tcPr>
            <w:tcW w:w="9606" w:type="dxa"/>
          </w:tcPr>
          <w:p w14:paraId="2B8BB426" w14:textId="77777777" w:rsidR="001076D9" w:rsidRPr="00385304" w:rsidRDefault="001076D9" w:rsidP="001076D9">
            <w:pPr>
              <w:jc w:val="both"/>
              <w:rPr>
                <w:rFonts w:ascii="Times New Roman" w:hAnsi="Times New Roman" w:cs="Times New Roman"/>
                <w:b/>
                <w:bCs/>
              </w:rPr>
            </w:pPr>
            <w:r w:rsidRPr="00385304">
              <w:rPr>
                <w:rFonts w:ascii="Times New Roman" w:hAnsi="Times New Roman" w:cs="Times New Roman"/>
                <w:b/>
                <w:bCs/>
              </w:rPr>
              <w:t>SELGITAME</w:t>
            </w:r>
          </w:p>
          <w:p w14:paraId="488B497C" w14:textId="074B76FF" w:rsidR="00C5350D" w:rsidRPr="00385304" w:rsidRDefault="00FC5104" w:rsidP="6775C665">
            <w:pPr>
              <w:jc w:val="both"/>
              <w:rPr>
                <w:rFonts w:ascii="Times New Roman" w:hAnsi="Times New Roman" w:cs="Times New Roman"/>
              </w:rPr>
            </w:pPr>
            <w:r w:rsidRPr="00385304">
              <w:rPr>
                <w:rFonts w:ascii="Times New Roman" w:hAnsi="Times New Roman" w:cs="Times New Roman"/>
              </w:rPr>
              <w:t>Seadus</w:t>
            </w:r>
            <w:r w:rsidR="002D6C65" w:rsidRPr="00385304">
              <w:rPr>
                <w:rFonts w:ascii="Times New Roman" w:hAnsi="Times New Roman" w:cs="Times New Roman"/>
              </w:rPr>
              <w:t>es on juba reguleeritud, mis tingimuste ning eelduste täitmisel võib MTA nõud</w:t>
            </w:r>
            <w:r w:rsidR="0016124F" w:rsidRPr="00385304">
              <w:rPr>
                <w:rFonts w:ascii="Times New Roman" w:hAnsi="Times New Roman" w:cs="Times New Roman"/>
              </w:rPr>
              <w:t xml:space="preserve">a pangakonto infot. Niisamuti on </w:t>
            </w:r>
            <w:r w:rsidR="00581C3C" w:rsidRPr="00385304">
              <w:rPr>
                <w:rFonts w:ascii="Times New Roman" w:hAnsi="Times New Roman" w:cs="Times New Roman"/>
              </w:rPr>
              <w:t xml:space="preserve">kehtivas õiguses olemas </w:t>
            </w:r>
            <w:r w:rsidR="00FD2C61" w:rsidRPr="00385304">
              <w:rPr>
                <w:rFonts w:ascii="Times New Roman" w:hAnsi="Times New Roman" w:cs="Times New Roman"/>
              </w:rPr>
              <w:t>piisaval hulgal kontrollimehhanisme MTA tegevuse üle.</w:t>
            </w:r>
            <w:r w:rsidR="000724F2" w:rsidRPr="00385304">
              <w:rPr>
                <w:rFonts w:ascii="Times New Roman" w:hAnsi="Times New Roman" w:cs="Times New Roman"/>
              </w:rPr>
              <w:t xml:space="preserve"> Pangasaladusega seonduv</w:t>
            </w:r>
            <w:r w:rsidR="00241128" w:rsidRPr="00385304">
              <w:rPr>
                <w:rFonts w:ascii="Times New Roman" w:hAnsi="Times New Roman" w:cs="Times New Roman"/>
              </w:rPr>
              <w:t xml:space="preserve"> </w:t>
            </w:r>
            <w:r w:rsidR="00BC43D6" w:rsidRPr="00385304">
              <w:rPr>
                <w:rFonts w:ascii="Times New Roman" w:hAnsi="Times New Roman" w:cs="Times New Roman"/>
              </w:rPr>
              <w:t>ebaselgus</w:t>
            </w:r>
            <w:r w:rsidR="00241128" w:rsidRPr="00385304">
              <w:rPr>
                <w:rFonts w:ascii="Times New Roman" w:hAnsi="Times New Roman" w:cs="Times New Roman"/>
              </w:rPr>
              <w:t xml:space="preserve"> likvideeritakse käesoleva eelnõuga.</w:t>
            </w:r>
            <w:r w:rsidR="00FD2C61" w:rsidRPr="00385304">
              <w:rPr>
                <w:rFonts w:ascii="Times New Roman" w:hAnsi="Times New Roman" w:cs="Times New Roman"/>
              </w:rPr>
              <w:t xml:space="preserve"> </w:t>
            </w:r>
            <w:r w:rsidR="00754AF4" w:rsidRPr="00385304">
              <w:rPr>
                <w:rFonts w:ascii="Times New Roman" w:hAnsi="Times New Roman" w:cs="Times New Roman"/>
              </w:rPr>
              <w:t>Selgitame, et</w:t>
            </w:r>
            <w:r w:rsidR="000964FE" w:rsidRPr="00385304">
              <w:rPr>
                <w:rFonts w:ascii="Times New Roman" w:hAnsi="Times New Roman" w:cs="Times New Roman"/>
              </w:rPr>
              <w:t>:</w:t>
            </w:r>
          </w:p>
          <w:p w14:paraId="2866A323" w14:textId="77777777" w:rsidR="00754AF4" w:rsidRPr="00385304" w:rsidRDefault="00754AF4" w:rsidP="00520665">
            <w:pPr>
              <w:jc w:val="both"/>
              <w:rPr>
                <w:rFonts w:ascii="Times New Roman" w:hAnsi="Times New Roman" w:cs="Times New Roman"/>
              </w:rPr>
            </w:pPr>
          </w:p>
          <w:p w14:paraId="1220A9BA" w14:textId="73C465ED" w:rsidR="00C5350D" w:rsidRPr="00385304" w:rsidRDefault="00B1596A" w:rsidP="00C5350D">
            <w:pPr>
              <w:pStyle w:val="Loendilik"/>
              <w:numPr>
                <w:ilvl w:val="0"/>
                <w:numId w:val="22"/>
              </w:numPr>
              <w:jc w:val="both"/>
              <w:rPr>
                <w:rFonts w:ascii="Times New Roman" w:hAnsi="Times New Roman" w:cs="Times New Roman"/>
              </w:rPr>
            </w:pPr>
            <w:r w:rsidRPr="00385304">
              <w:rPr>
                <w:rFonts w:ascii="Times New Roman" w:hAnsi="Times New Roman" w:cs="Times New Roman"/>
              </w:rPr>
              <w:t xml:space="preserve">seadus sätestab </w:t>
            </w:r>
            <w:r w:rsidR="004B35B1" w:rsidRPr="00385304">
              <w:rPr>
                <w:rFonts w:ascii="Times New Roman" w:hAnsi="Times New Roman" w:cs="Times New Roman"/>
              </w:rPr>
              <w:t xml:space="preserve">MTA </w:t>
            </w:r>
            <w:r w:rsidRPr="00385304">
              <w:rPr>
                <w:rFonts w:ascii="Times New Roman" w:hAnsi="Times New Roman" w:cs="Times New Roman"/>
              </w:rPr>
              <w:t xml:space="preserve">õiguse </w:t>
            </w:r>
            <w:r w:rsidR="008D70E2" w:rsidRPr="00385304">
              <w:rPr>
                <w:rFonts w:ascii="Times New Roman" w:hAnsi="Times New Roman" w:cs="Times New Roman"/>
              </w:rPr>
              <w:t>nõuda</w:t>
            </w:r>
            <w:r w:rsidR="00AF2A79" w:rsidRPr="00385304">
              <w:rPr>
                <w:rFonts w:ascii="Times New Roman" w:hAnsi="Times New Roman" w:cs="Times New Roman"/>
              </w:rPr>
              <w:t xml:space="preserve"> maksukohustuslaselt</w:t>
            </w:r>
            <w:r w:rsidR="008D70E2" w:rsidRPr="00385304">
              <w:rPr>
                <w:rFonts w:ascii="Times New Roman" w:hAnsi="Times New Roman" w:cs="Times New Roman"/>
              </w:rPr>
              <w:t xml:space="preserve"> teavet</w:t>
            </w:r>
            <w:r w:rsidR="002A733A" w:rsidRPr="00385304">
              <w:rPr>
                <w:rFonts w:ascii="Times New Roman" w:hAnsi="Times New Roman" w:cs="Times New Roman"/>
              </w:rPr>
              <w:t xml:space="preserve"> käimasolevas</w:t>
            </w:r>
            <w:r w:rsidR="00C5350D" w:rsidRPr="00385304">
              <w:rPr>
                <w:rFonts w:ascii="Times New Roman" w:hAnsi="Times New Roman" w:cs="Times New Roman"/>
              </w:rPr>
              <w:t xml:space="preserve"> maksumenetluses tähendust omavate asjaolude väljaselgitamiseks</w:t>
            </w:r>
            <w:r w:rsidR="008D70E2" w:rsidRPr="00385304">
              <w:rPr>
                <w:rFonts w:ascii="Times New Roman" w:hAnsi="Times New Roman" w:cs="Times New Roman"/>
              </w:rPr>
              <w:t>, sh pangakonto infot</w:t>
            </w:r>
            <w:r w:rsidR="00C5350D" w:rsidRPr="00385304">
              <w:rPr>
                <w:rFonts w:ascii="Times New Roman" w:hAnsi="Times New Roman" w:cs="Times New Roman"/>
              </w:rPr>
              <w:t xml:space="preserve">; </w:t>
            </w:r>
          </w:p>
          <w:p w14:paraId="3E237EF9" w14:textId="645048A3" w:rsidR="00545FA5" w:rsidRPr="0029260F" w:rsidRDefault="00B1596A" w:rsidP="0056433B">
            <w:pPr>
              <w:pStyle w:val="Loendilik"/>
              <w:numPr>
                <w:ilvl w:val="0"/>
                <w:numId w:val="22"/>
              </w:numPr>
              <w:jc w:val="both"/>
              <w:rPr>
                <w:rFonts w:ascii="Times New Roman" w:hAnsi="Times New Roman" w:cs="Times New Roman"/>
              </w:rPr>
            </w:pPr>
            <w:r w:rsidRPr="00385304">
              <w:rPr>
                <w:rFonts w:ascii="Times New Roman" w:hAnsi="Times New Roman" w:cs="Times New Roman"/>
              </w:rPr>
              <w:t>seadus sätestab</w:t>
            </w:r>
            <w:r w:rsidR="00AF33AD" w:rsidRPr="00385304">
              <w:rPr>
                <w:rFonts w:ascii="Times New Roman" w:hAnsi="Times New Roman" w:cs="Times New Roman"/>
              </w:rPr>
              <w:t xml:space="preserve"> samal eesmärgil</w:t>
            </w:r>
            <w:r w:rsidRPr="00385304">
              <w:rPr>
                <w:rFonts w:ascii="Times New Roman" w:hAnsi="Times New Roman" w:cs="Times New Roman"/>
              </w:rPr>
              <w:t xml:space="preserve"> </w:t>
            </w:r>
            <w:r w:rsidR="004B35B1" w:rsidRPr="00385304">
              <w:rPr>
                <w:rFonts w:ascii="Times New Roman" w:hAnsi="Times New Roman" w:cs="Times New Roman"/>
              </w:rPr>
              <w:t xml:space="preserve">MTA </w:t>
            </w:r>
            <w:r w:rsidRPr="00385304">
              <w:rPr>
                <w:rFonts w:ascii="Times New Roman" w:hAnsi="Times New Roman" w:cs="Times New Roman"/>
              </w:rPr>
              <w:t xml:space="preserve">õiguse </w:t>
            </w:r>
            <w:r w:rsidR="00283BE4" w:rsidRPr="00385304">
              <w:rPr>
                <w:rFonts w:ascii="Times New Roman" w:hAnsi="Times New Roman" w:cs="Times New Roman"/>
              </w:rPr>
              <w:t>nõuda</w:t>
            </w:r>
            <w:r w:rsidR="00545FA5" w:rsidRPr="00385304">
              <w:rPr>
                <w:rFonts w:ascii="Times New Roman" w:hAnsi="Times New Roman" w:cs="Times New Roman"/>
              </w:rPr>
              <w:t xml:space="preserve"> teavet</w:t>
            </w:r>
            <w:r w:rsidR="00283BE4" w:rsidRPr="00385304">
              <w:rPr>
                <w:rFonts w:ascii="Times New Roman" w:hAnsi="Times New Roman" w:cs="Times New Roman"/>
              </w:rPr>
              <w:t xml:space="preserve"> </w:t>
            </w:r>
            <w:r w:rsidR="00AF2A79" w:rsidRPr="00385304">
              <w:rPr>
                <w:rFonts w:ascii="Times New Roman" w:hAnsi="Times New Roman" w:cs="Times New Roman"/>
              </w:rPr>
              <w:t xml:space="preserve">kolmandatelt isikutelt (sh </w:t>
            </w:r>
            <w:r w:rsidR="007F7100" w:rsidRPr="00385304">
              <w:rPr>
                <w:rFonts w:ascii="Times New Roman" w:hAnsi="Times New Roman" w:cs="Times New Roman"/>
              </w:rPr>
              <w:t>pankadelt</w:t>
            </w:r>
            <w:r w:rsidR="00AF2A79" w:rsidRPr="00385304">
              <w:rPr>
                <w:rFonts w:ascii="Times New Roman" w:hAnsi="Times New Roman" w:cs="Times New Roman"/>
              </w:rPr>
              <w:t>)</w:t>
            </w:r>
            <w:r w:rsidR="00545FA5" w:rsidRPr="00385304">
              <w:rPr>
                <w:rFonts w:ascii="Times New Roman" w:hAnsi="Times New Roman" w:cs="Times New Roman"/>
              </w:rPr>
              <w:t>, kuid üksnes juhul,</w:t>
            </w:r>
            <w:r w:rsidR="00635254" w:rsidRPr="00385304">
              <w:rPr>
                <w:rFonts w:ascii="Times New Roman" w:hAnsi="Times New Roman" w:cs="Times New Roman"/>
              </w:rPr>
              <w:t xml:space="preserve"> kui</w:t>
            </w:r>
            <w:r w:rsidR="001F01DC" w:rsidRPr="00385304">
              <w:rPr>
                <w:rFonts w:ascii="Times New Roman" w:hAnsi="Times New Roman" w:cs="Times New Roman"/>
              </w:rPr>
              <w:t xml:space="preserve"> katse saada</w:t>
            </w:r>
            <w:r w:rsidR="00635254" w:rsidRPr="00385304">
              <w:rPr>
                <w:rFonts w:ascii="Times New Roman" w:hAnsi="Times New Roman" w:cs="Times New Roman"/>
              </w:rPr>
              <w:t xml:space="preserve"> sama</w:t>
            </w:r>
            <w:r w:rsidR="001F01DC" w:rsidRPr="00385304">
              <w:rPr>
                <w:rFonts w:ascii="Times New Roman" w:hAnsi="Times New Roman" w:cs="Times New Roman"/>
              </w:rPr>
              <w:t xml:space="preserve"> teavet maksukohustuslaselt endalt on nurjunud</w:t>
            </w:r>
            <w:r w:rsidR="0043130A" w:rsidRPr="00385304">
              <w:rPr>
                <w:rFonts w:ascii="Times New Roman" w:hAnsi="Times New Roman" w:cs="Times New Roman"/>
              </w:rPr>
              <w:t xml:space="preserve"> (MKS § 61 lõige 2)</w:t>
            </w:r>
            <w:r w:rsidR="001F01DC" w:rsidRPr="00385304">
              <w:rPr>
                <w:rFonts w:ascii="Times New Roman" w:hAnsi="Times New Roman" w:cs="Times New Roman"/>
              </w:rPr>
              <w:t xml:space="preserve">, või kui esineb muu </w:t>
            </w:r>
            <w:r w:rsidR="00635254" w:rsidRPr="00385304">
              <w:rPr>
                <w:rFonts w:ascii="Times New Roman" w:hAnsi="Times New Roman" w:cs="Times New Roman"/>
              </w:rPr>
              <w:t xml:space="preserve">põhjus, mis teeb </w:t>
            </w:r>
            <w:r w:rsidR="0043130A" w:rsidRPr="00385304">
              <w:rPr>
                <w:rFonts w:ascii="Times New Roman" w:hAnsi="Times New Roman" w:cs="Times New Roman"/>
              </w:rPr>
              <w:t>esmase pöördumise maksukohustuslase enda poole ebaotstarbekaks, näiteks</w:t>
            </w:r>
            <w:r w:rsidR="00A371EB" w:rsidRPr="00385304">
              <w:rPr>
                <w:rFonts w:ascii="Times New Roman" w:hAnsi="Times New Roman" w:cs="Times New Roman"/>
              </w:rPr>
              <w:t xml:space="preserve"> kui</w:t>
            </w:r>
            <w:r w:rsidR="0043130A" w:rsidRPr="00385304">
              <w:rPr>
                <w:rFonts w:ascii="Times New Roman" w:hAnsi="Times New Roman" w:cs="Times New Roman"/>
              </w:rPr>
              <w:t xml:space="preserve"> maksukohustuslane takistab maksumenetluses tähendust omavate asjaolude väljaselgitamist</w:t>
            </w:r>
            <w:r w:rsidR="00DB6091" w:rsidRPr="00385304">
              <w:rPr>
                <w:rFonts w:ascii="Times New Roman" w:hAnsi="Times New Roman" w:cs="Times New Roman"/>
              </w:rPr>
              <w:t>;</w:t>
            </w:r>
          </w:p>
          <w:p w14:paraId="1E8FD61E" w14:textId="4918B356" w:rsidR="00C07A90" w:rsidRPr="0029260F" w:rsidRDefault="00C07A90" w:rsidP="6775C665">
            <w:pPr>
              <w:numPr>
                <w:ilvl w:val="0"/>
                <w:numId w:val="22"/>
              </w:numPr>
              <w:jc w:val="both"/>
              <w:rPr>
                <w:rFonts w:ascii="Times New Roman" w:hAnsi="Times New Roman" w:cs="Times New Roman"/>
              </w:rPr>
            </w:pPr>
            <w:r w:rsidRPr="00385304">
              <w:rPr>
                <w:rFonts w:ascii="Times New Roman" w:hAnsi="Times New Roman" w:cs="Times New Roman"/>
              </w:rPr>
              <w:t xml:space="preserve">eelnõu sätestab täitmisregistri puhuks ammendava loetelu andmetest, mida MTA võib küsida; </w:t>
            </w:r>
          </w:p>
          <w:p w14:paraId="662BA195" w14:textId="54107DBF" w:rsidR="00D0243D" w:rsidRPr="00385304" w:rsidRDefault="00C5350D" w:rsidP="001F09DE">
            <w:pPr>
              <w:pStyle w:val="Loendilik"/>
              <w:numPr>
                <w:ilvl w:val="0"/>
                <w:numId w:val="22"/>
              </w:numPr>
              <w:jc w:val="both"/>
              <w:rPr>
                <w:rFonts w:ascii="Times New Roman" w:hAnsi="Times New Roman" w:cs="Times New Roman"/>
              </w:rPr>
            </w:pPr>
            <w:r w:rsidRPr="00385304">
              <w:rPr>
                <w:rFonts w:ascii="Times New Roman" w:hAnsi="Times New Roman" w:cs="Times New Roman"/>
              </w:rPr>
              <w:t>maksukohustuslasel on maksumenetluse kestel õigus alati teada, millist teavet MTA tema kohta töötleb ning kust allikast ta selle sai – selline teave kajastub reeglina</w:t>
            </w:r>
            <w:r w:rsidR="00300C27" w:rsidRPr="00385304">
              <w:rPr>
                <w:rFonts w:ascii="Times New Roman" w:hAnsi="Times New Roman" w:cs="Times New Roman"/>
              </w:rPr>
              <w:t xml:space="preserve"> ka</w:t>
            </w:r>
            <w:r w:rsidRPr="00385304">
              <w:rPr>
                <w:rFonts w:ascii="Times New Roman" w:hAnsi="Times New Roman" w:cs="Times New Roman"/>
              </w:rPr>
              <w:t xml:space="preserve"> maksutoimikus</w:t>
            </w:r>
            <w:r w:rsidR="00B37FE7" w:rsidRPr="00385304">
              <w:rPr>
                <w:rFonts w:ascii="Times New Roman" w:hAnsi="Times New Roman" w:cs="Times New Roman"/>
              </w:rPr>
              <w:t xml:space="preserve"> (MKS §</w:t>
            </w:r>
            <w:r w:rsidR="001F09DE" w:rsidRPr="00385304">
              <w:rPr>
                <w:rFonts w:ascii="Times New Roman" w:hAnsi="Times New Roman" w:cs="Times New Roman"/>
              </w:rPr>
              <w:t>-d</w:t>
            </w:r>
            <w:r w:rsidR="00B37FE7" w:rsidRPr="00385304">
              <w:rPr>
                <w:rFonts w:ascii="Times New Roman" w:hAnsi="Times New Roman" w:cs="Times New Roman"/>
              </w:rPr>
              <w:t xml:space="preserve"> 13</w:t>
            </w:r>
            <w:r w:rsidR="001F09DE" w:rsidRPr="00385304">
              <w:rPr>
                <w:rFonts w:ascii="Times New Roman" w:hAnsi="Times New Roman" w:cs="Times New Roman"/>
              </w:rPr>
              <w:t>–15</w:t>
            </w:r>
            <w:r w:rsidR="00B37FE7" w:rsidRPr="00385304">
              <w:rPr>
                <w:rFonts w:ascii="Times New Roman" w:hAnsi="Times New Roman" w:cs="Times New Roman"/>
              </w:rPr>
              <w:t>)</w:t>
            </w:r>
            <w:r w:rsidRPr="00385304">
              <w:rPr>
                <w:rFonts w:ascii="Times New Roman" w:hAnsi="Times New Roman" w:cs="Times New Roman"/>
              </w:rPr>
              <w:t xml:space="preserve">; </w:t>
            </w:r>
          </w:p>
          <w:p w14:paraId="595FF796" w14:textId="400E9103" w:rsidR="00C5350D" w:rsidRPr="00385304" w:rsidRDefault="00DC7FFA" w:rsidP="6775C665">
            <w:pPr>
              <w:numPr>
                <w:ilvl w:val="0"/>
                <w:numId w:val="22"/>
              </w:numPr>
              <w:jc w:val="both"/>
              <w:rPr>
                <w:rFonts w:ascii="Times New Roman" w:hAnsi="Times New Roman" w:cs="Times New Roman"/>
              </w:rPr>
            </w:pPr>
            <w:r w:rsidRPr="00385304">
              <w:rPr>
                <w:rFonts w:ascii="Times New Roman" w:hAnsi="Times New Roman" w:cs="Times New Roman"/>
              </w:rPr>
              <w:t>mis iganes info (sh pangakonto info)</w:t>
            </w:r>
            <w:r w:rsidR="00C5350D" w:rsidRPr="00385304">
              <w:rPr>
                <w:rFonts w:ascii="Times New Roman" w:hAnsi="Times New Roman" w:cs="Times New Roman"/>
              </w:rPr>
              <w:t xml:space="preserve">, mille MTA saab oma valdusesse, muutub maksusaladuseks. Maksusaladust võib avaldada üksnes maksukohustuslase enda kirjalikul nõusolekul või </w:t>
            </w:r>
            <w:r w:rsidR="009754DA" w:rsidRPr="00385304">
              <w:rPr>
                <w:rFonts w:ascii="Times New Roman" w:hAnsi="Times New Roman" w:cs="Times New Roman"/>
              </w:rPr>
              <w:t>muul MKS-s</w:t>
            </w:r>
            <w:r w:rsidR="00C5350D" w:rsidRPr="00385304">
              <w:rPr>
                <w:rFonts w:ascii="Times New Roman" w:hAnsi="Times New Roman" w:cs="Times New Roman"/>
              </w:rPr>
              <w:t xml:space="preserve"> sätestatud juhul. Kui MTA avaldab maksusaladust mõnele teisele riigiasutusele või muule osapoolele vastavalt MKS-s sätestatule, peavad ka nemad edaspidi seda maksusaladust hoidma (vt MKS § 26 lõige 3);</w:t>
            </w:r>
          </w:p>
          <w:p w14:paraId="51AA2B21" w14:textId="518D9947" w:rsidR="00C5350D" w:rsidRPr="00385304" w:rsidRDefault="00C5350D" w:rsidP="00C5350D">
            <w:pPr>
              <w:pStyle w:val="Loendilik"/>
              <w:numPr>
                <w:ilvl w:val="0"/>
                <w:numId w:val="22"/>
              </w:numPr>
              <w:jc w:val="both"/>
              <w:rPr>
                <w:rFonts w:ascii="Times New Roman" w:hAnsi="Times New Roman" w:cs="Times New Roman"/>
              </w:rPr>
            </w:pPr>
            <w:r w:rsidRPr="00385304">
              <w:rPr>
                <w:rFonts w:ascii="Times New Roman" w:hAnsi="Times New Roman" w:cs="Times New Roman"/>
              </w:rPr>
              <w:t>kui panga</w:t>
            </w:r>
            <w:r w:rsidR="006C767E" w:rsidRPr="00385304">
              <w:rPr>
                <w:rFonts w:ascii="Times New Roman" w:hAnsi="Times New Roman" w:cs="Times New Roman"/>
              </w:rPr>
              <w:t>konto info</w:t>
            </w:r>
            <w:r w:rsidRPr="00385304">
              <w:rPr>
                <w:rFonts w:ascii="Times New Roman" w:hAnsi="Times New Roman" w:cs="Times New Roman"/>
              </w:rPr>
              <w:t xml:space="preserve"> </w:t>
            </w:r>
            <w:r w:rsidR="006C767E" w:rsidRPr="00385304">
              <w:rPr>
                <w:rFonts w:ascii="Times New Roman" w:hAnsi="Times New Roman" w:cs="Times New Roman"/>
              </w:rPr>
              <w:t>sisaldab</w:t>
            </w:r>
            <w:r w:rsidRPr="00385304">
              <w:rPr>
                <w:rFonts w:ascii="Times New Roman" w:hAnsi="Times New Roman" w:cs="Times New Roman"/>
              </w:rPr>
              <w:t xml:space="preserve"> isikuandmeid, siis on selle teabe töötlemiseks vajalik õiguslik alus MKS § 10</w:t>
            </w:r>
            <w:r w:rsidRPr="00385304">
              <w:rPr>
                <w:rFonts w:ascii="Times New Roman" w:hAnsi="Times New Roman" w:cs="Times New Roman"/>
                <w:vertAlign w:val="superscript"/>
              </w:rPr>
              <w:t>1</w:t>
            </w:r>
            <w:r w:rsidRPr="00385304">
              <w:rPr>
                <w:rFonts w:ascii="Times New Roman" w:hAnsi="Times New Roman" w:cs="Times New Roman"/>
              </w:rPr>
              <w:t xml:space="preserve"> näol olemas;</w:t>
            </w:r>
          </w:p>
          <w:p w14:paraId="53A8A44F" w14:textId="51FB50F4" w:rsidR="0012021F" w:rsidRPr="00385304" w:rsidRDefault="00C5350D" w:rsidP="00520665">
            <w:pPr>
              <w:pStyle w:val="Loendilik"/>
              <w:numPr>
                <w:ilvl w:val="0"/>
                <w:numId w:val="22"/>
              </w:numPr>
              <w:jc w:val="both"/>
              <w:rPr>
                <w:rFonts w:ascii="Times New Roman" w:hAnsi="Times New Roman" w:cs="Times New Roman"/>
              </w:rPr>
            </w:pPr>
            <w:r w:rsidRPr="00385304">
              <w:rPr>
                <w:rFonts w:ascii="Times New Roman" w:hAnsi="Times New Roman" w:cs="Times New Roman"/>
              </w:rPr>
              <w:t xml:space="preserve">MTA tegevust kontrollib MTA enda sisekontrolli osakond, samuti on võimalik rahandusministril allutada MTA teenistuslikule järelevalvele, kui on alust </w:t>
            </w:r>
            <w:r w:rsidR="009E3F34" w:rsidRPr="00385304">
              <w:rPr>
                <w:rFonts w:ascii="Times New Roman" w:hAnsi="Times New Roman" w:cs="Times New Roman"/>
              </w:rPr>
              <w:t>kahtlustada</w:t>
            </w:r>
            <w:r w:rsidRPr="00385304">
              <w:rPr>
                <w:rFonts w:ascii="Times New Roman" w:hAnsi="Times New Roman" w:cs="Times New Roman"/>
              </w:rPr>
              <w:t xml:space="preserve"> MTA poolset süsteemset seaduse rikkumist. Niisamuti on Riigikontrollil võimalik auditeerida MTA tegevust, ühtlasi saavad nii õiguskantsler kui ka Andmekaitse Inspektsioon (edaspidi: AKI) näiteks kaebuse peale uurida MTA tegevuse vastavust seadusele ning hea halduse </w:t>
            </w:r>
            <w:r w:rsidRPr="00385304">
              <w:rPr>
                <w:rFonts w:ascii="Times New Roman" w:hAnsi="Times New Roman" w:cs="Times New Roman"/>
              </w:rPr>
              <w:lastRenderedPageBreak/>
              <w:t>tavale</w:t>
            </w:r>
            <w:r w:rsidR="00A768C1" w:rsidRPr="00385304">
              <w:rPr>
                <w:rFonts w:ascii="Times New Roman" w:hAnsi="Times New Roman" w:cs="Times New Roman"/>
              </w:rPr>
              <w:t xml:space="preserve">. </w:t>
            </w:r>
            <w:r w:rsidR="00864AF4" w:rsidRPr="00385304">
              <w:rPr>
                <w:rFonts w:ascii="Times New Roman" w:hAnsi="Times New Roman" w:cs="Times New Roman"/>
              </w:rPr>
              <w:t>N</w:t>
            </w:r>
            <w:r w:rsidR="00A768C1" w:rsidRPr="00385304">
              <w:rPr>
                <w:rFonts w:ascii="Times New Roman" w:hAnsi="Times New Roman" w:cs="Times New Roman"/>
              </w:rPr>
              <w:t xml:space="preserve">ii </w:t>
            </w:r>
            <w:r w:rsidRPr="00385304">
              <w:rPr>
                <w:rFonts w:ascii="Times New Roman" w:hAnsi="Times New Roman" w:cs="Times New Roman"/>
              </w:rPr>
              <w:t xml:space="preserve">maksukohustuslasel endal kui ka pankadel on võimalik MTA teabekorraldusi </w:t>
            </w:r>
            <w:r w:rsidR="00D74893" w:rsidRPr="00385304">
              <w:rPr>
                <w:rFonts w:ascii="Times New Roman" w:hAnsi="Times New Roman" w:cs="Times New Roman"/>
              </w:rPr>
              <w:t xml:space="preserve">ka </w:t>
            </w:r>
            <w:r w:rsidRPr="00385304">
              <w:rPr>
                <w:rFonts w:ascii="Times New Roman" w:hAnsi="Times New Roman" w:cs="Times New Roman"/>
              </w:rPr>
              <w:t>vaidlustada nii vaide- kui ka kohtumenetluses</w:t>
            </w:r>
            <w:r w:rsidR="004D2793" w:rsidRPr="00385304">
              <w:rPr>
                <w:rFonts w:ascii="Times New Roman" w:hAnsi="Times New Roman" w:cs="Times New Roman"/>
              </w:rPr>
              <w:t xml:space="preserve"> (MKS § 137 </w:t>
            </w:r>
            <w:r w:rsidR="003717E5" w:rsidRPr="00385304">
              <w:rPr>
                <w:rFonts w:ascii="Times New Roman" w:hAnsi="Times New Roman" w:cs="Times New Roman"/>
              </w:rPr>
              <w:t>ja</w:t>
            </w:r>
            <w:r w:rsidR="00AE4BAB" w:rsidRPr="00385304">
              <w:rPr>
                <w:rFonts w:ascii="Times New Roman" w:hAnsi="Times New Roman" w:cs="Times New Roman"/>
              </w:rPr>
              <w:t xml:space="preserve"> §</w:t>
            </w:r>
            <w:r w:rsidR="004D2793" w:rsidRPr="00385304">
              <w:rPr>
                <w:rFonts w:ascii="Times New Roman" w:hAnsi="Times New Roman" w:cs="Times New Roman"/>
              </w:rPr>
              <w:t xml:space="preserve"> 151)</w:t>
            </w:r>
            <w:r w:rsidRPr="00385304">
              <w:rPr>
                <w:rFonts w:ascii="Times New Roman" w:hAnsi="Times New Roman" w:cs="Times New Roman"/>
              </w:rPr>
              <w:t xml:space="preserve">. </w:t>
            </w:r>
          </w:p>
          <w:p w14:paraId="2A91A6B7" w14:textId="77777777" w:rsidR="002A0B92" w:rsidRPr="00385304" w:rsidRDefault="002A0B92" w:rsidP="00520665">
            <w:pPr>
              <w:jc w:val="both"/>
              <w:rPr>
                <w:rFonts w:ascii="Times New Roman" w:hAnsi="Times New Roman" w:cs="Times New Roman"/>
              </w:rPr>
            </w:pPr>
          </w:p>
          <w:p w14:paraId="520455B1" w14:textId="1F614390" w:rsidR="000B7812" w:rsidRPr="00385304" w:rsidRDefault="10ED1E22" w:rsidP="00520665">
            <w:pPr>
              <w:jc w:val="both"/>
              <w:rPr>
                <w:rFonts w:ascii="Times New Roman" w:hAnsi="Times New Roman" w:cs="Times New Roman"/>
              </w:rPr>
            </w:pPr>
            <w:r w:rsidRPr="00385304">
              <w:rPr>
                <w:rFonts w:ascii="Times New Roman" w:hAnsi="Times New Roman" w:cs="Times New Roman"/>
              </w:rPr>
              <w:t>Kuigi see on tõsi, et masin-masin liidese puhul toimub teabekorralduse täitmine automaatselt, siis tuleb siiski arvestada seda, et pankadel ei ole juriidilist kohustust</w:t>
            </w:r>
            <w:r w:rsidR="6E061A46" w:rsidRPr="00385304">
              <w:rPr>
                <w:rFonts w:ascii="Times New Roman" w:hAnsi="Times New Roman" w:cs="Times New Roman"/>
              </w:rPr>
              <w:t xml:space="preserve"> vastata </w:t>
            </w:r>
            <w:r w:rsidR="37382B58" w:rsidRPr="00385304">
              <w:rPr>
                <w:rFonts w:ascii="Times New Roman" w:hAnsi="Times New Roman" w:cs="Times New Roman"/>
              </w:rPr>
              <w:t>täitmisregistri infovahetuskanali kaudu edastatud</w:t>
            </w:r>
            <w:r w:rsidR="75ADD2FF" w:rsidRPr="00385304">
              <w:rPr>
                <w:rFonts w:ascii="Times New Roman" w:hAnsi="Times New Roman" w:cs="Times New Roman"/>
              </w:rPr>
              <w:t xml:space="preserve"> MTA</w:t>
            </w:r>
            <w:r w:rsidR="37382B58" w:rsidRPr="00385304">
              <w:rPr>
                <w:rFonts w:ascii="Times New Roman" w:hAnsi="Times New Roman" w:cs="Times New Roman"/>
              </w:rPr>
              <w:t xml:space="preserve"> teabekorraldustele automatiseeritult.</w:t>
            </w:r>
            <w:r w:rsidR="32517F21" w:rsidRPr="00385304">
              <w:rPr>
                <w:rFonts w:ascii="Times New Roman" w:hAnsi="Times New Roman" w:cs="Times New Roman"/>
              </w:rPr>
              <w:t xml:space="preserve"> </w:t>
            </w:r>
            <w:r w:rsidR="00F77CD3" w:rsidRPr="00385304">
              <w:rPr>
                <w:rFonts w:ascii="Times New Roman" w:hAnsi="Times New Roman" w:cs="Times New Roman"/>
              </w:rPr>
              <w:t>Kui pangad leiavad, et masin-masin liides</w:t>
            </w:r>
            <w:r w:rsidR="00362EDA" w:rsidRPr="00385304">
              <w:rPr>
                <w:rFonts w:ascii="Times New Roman" w:hAnsi="Times New Roman" w:cs="Times New Roman"/>
              </w:rPr>
              <w:t xml:space="preserve">est tingitud automatiseeritus ei anna neile piisavalt aega, et </w:t>
            </w:r>
            <w:r w:rsidR="00BA3068" w:rsidRPr="00385304">
              <w:rPr>
                <w:rFonts w:ascii="Times New Roman" w:hAnsi="Times New Roman" w:cs="Times New Roman"/>
              </w:rPr>
              <w:t>kontrollida</w:t>
            </w:r>
            <w:r w:rsidR="00362EDA" w:rsidRPr="00385304">
              <w:rPr>
                <w:rFonts w:ascii="Times New Roman" w:hAnsi="Times New Roman" w:cs="Times New Roman"/>
              </w:rPr>
              <w:t xml:space="preserve"> </w:t>
            </w:r>
            <w:r w:rsidR="003A0709" w:rsidRPr="00385304">
              <w:rPr>
                <w:rFonts w:ascii="Times New Roman" w:hAnsi="Times New Roman" w:cs="Times New Roman"/>
              </w:rPr>
              <w:t xml:space="preserve">MTA </w:t>
            </w:r>
            <w:r w:rsidR="00362EDA" w:rsidRPr="00385304">
              <w:rPr>
                <w:rFonts w:ascii="Times New Roman" w:hAnsi="Times New Roman" w:cs="Times New Roman"/>
              </w:rPr>
              <w:t>teabekorraldus</w:t>
            </w:r>
            <w:r w:rsidR="00BA3068" w:rsidRPr="00385304">
              <w:rPr>
                <w:rFonts w:ascii="Times New Roman" w:hAnsi="Times New Roman" w:cs="Times New Roman"/>
              </w:rPr>
              <w:t>i ning kaaluda</w:t>
            </w:r>
            <w:r w:rsidR="00362EDA" w:rsidRPr="00385304">
              <w:rPr>
                <w:rFonts w:ascii="Times New Roman" w:hAnsi="Times New Roman" w:cs="Times New Roman"/>
              </w:rPr>
              <w:t xml:space="preserve"> </w:t>
            </w:r>
            <w:r w:rsidR="009E7D77" w:rsidRPr="00385304">
              <w:rPr>
                <w:rFonts w:ascii="Times New Roman" w:hAnsi="Times New Roman" w:cs="Times New Roman"/>
              </w:rPr>
              <w:t xml:space="preserve">nende </w:t>
            </w:r>
            <w:r w:rsidR="00362EDA" w:rsidRPr="00385304">
              <w:rPr>
                <w:rFonts w:ascii="Times New Roman" w:hAnsi="Times New Roman" w:cs="Times New Roman"/>
              </w:rPr>
              <w:t>vaidlustamise vajadust, siis</w:t>
            </w:r>
            <w:r w:rsidR="00D8316B" w:rsidRPr="00385304">
              <w:rPr>
                <w:rFonts w:ascii="Times New Roman" w:hAnsi="Times New Roman" w:cs="Times New Roman"/>
              </w:rPr>
              <w:t xml:space="preserve"> võivad nad täitmisregistri infovahetuskanali</w:t>
            </w:r>
            <w:r w:rsidR="00B32A80" w:rsidRPr="00385304">
              <w:rPr>
                <w:rFonts w:ascii="Times New Roman" w:hAnsi="Times New Roman" w:cs="Times New Roman"/>
              </w:rPr>
              <w:t xml:space="preserve"> automatiseeritud</w:t>
            </w:r>
            <w:r w:rsidR="00D8316B" w:rsidRPr="00385304">
              <w:rPr>
                <w:rFonts w:ascii="Times New Roman" w:hAnsi="Times New Roman" w:cs="Times New Roman"/>
              </w:rPr>
              <w:t xml:space="preserve"> kasutamise lõpetada</w:t>
            </w:r>
            <w:r w:rsidR="00020301" w:rsidRPr="00385304">
              <w:rPr>
                <w:rFonts w:ascii="Times New Roman" w:hAnsi="Times New Roman" w:cs="Times New Roman"/>
              </w:rPr>
              <w:t xml:space="preserve"> ja menetleda teabekorraldusi käsitsi</w:t>
            </w:r>
            <w:r w:rsidR="00D8316B" w:rsidRPr="00385304">
              <w:rPr>
                <w:rFonts w:ascii="Times New Roman" w:hAnsi="Times New Roman" w:cs="Times New Roman"/>
              </w:rPr>
              <w:t xml:space="preserve">. </w:t>
            </w:r>
          </w:p>
        </w:tc>
      </w:tr>
      <w:tr w:rsidR="009A7F95" w:rsidRPr="00385304" w14:paraId="5B7CBAAF" w14:textId="77777777" w:rsidTr="5BE1B010">
        <w:tc>
          <w:tcPr>
            <w:tcW w:w="496" w:type="dxa"/>
          </w:tcPr>
          <w:p w14:paraId="4EB7370E" w14:textId="77777777" w:rsidR="00C0115B" w:rsidRPr="00385304" w:rsidRDefault="00C0115B" w:rsidP="00520665">
            <w:pPr>
              <w:jc w:val="both"/>
              <w:rPr>
                <w:rFonts w:ascii="Times New Roman" w:hAnsi="Times New Roman" w:cs="Times New Roman"/>
                <w:b/>
                <w:bCs/>
              </w:rPr>
            </w:pPr>
          </w:p>
        </w:tc>
        <w:tc>
          <w:tcPr>
            <w:tcW w:w="2301" w:type="dxa"/>
          </w:tcPr>
          <w:p w14:paraId="65C7FA49" w14:textId="77777777" w:rsidR="00C0115B" w:rsidRPr="00385304" w:rsidRDefault="00C0115B" w:rsidP="00520665">
            <w:pPr>
              <w:jc w:val="both"/>
              <w:rPr>
                <w:rFonts w:ascii="Times New Roman" w:hAnsi="Times New Roman" w:cs="Times New Roman"/>
                <w:b/>
                <w:bCs/>
              </w:rPr>
            </w:pPr>
          </w:p>
        </w:tc>
        <w:tc>
          <w:tcPr>
            <w:tcW w:w="9280" w:type="dxa"/>
          </w:tcPr>
          <w:p w14:paraId="43D9B96E" w14:textId="606E918D" w:rsidR="00C0115B" w:rsidRPr="00385304" w:rsidRDefault="000E6ED5" w:rsidP="00520665">
            <w:pPr>
              <w:jc w:val="both"/>
              <w:rPr>
                <w:rFonts w:ascii="Times New Roman" w:hAnsi="Times New Roman" w:cs="Times New Roman"/>
              </w:rPr>
            </w:pPr>
            <w:r w:rsidRPr="00385304">
              <w:rPr>
                <w:rFonts w:ascii="Times New Roman" w:hAnsi="Times New Roman" w:cs="Times New Roman"/>
              </w:rPr>
              <w:t>„3. Seletuskirjas tehakse üldised viited sellele, et teistes riikides on ametkonnal avar juurdepääs pangasaladusele, sh konto terviklikule väljavõttele. Palun seletuskirjas kajastada rahvusvahelist praktikat põhjalikumalt ning jagada täpset teavet selle kohta, millistes riikides, millises ulatuses ning millistel tingimustel on maksumenetluses ja rahapesu tõkestamisel haldusmenetluses riigil juurdepääs pangakonto terviklikule väljavõttele.“</w:t>
            </w:r>
          </w:p>
        </w:tc>
        <w:tc>
          <w:tcPr>
            <w:tcW w:w="9606" w:type="dxa"/>
          </w:tcPr>
          <w:p w14:paraId="36C14433" w14:textId="4C3EFAF7" w:rsidR="000E6ED5" w:rsidRPr="00385304" w:rsidRDefault="000E6ED5" w:rsidP="00520665">
            <w:pPr>
              <w:jc w:val="both"/>
              <w:rPr>
                <w:rFonts w:ascii="Times New Roman" w:hAnsi="Times New Roman" w:cs="Times New Roman"/>
                <w:b/>
                <w:bCs/>
              </w:rPr>
            </w:pPr>
            <w:r w:rsidRPr="00385304">
              <w:rPr>
                <w:rFonts w:ascii="Times New Roman" w:hAnsi="Times New Roman" w:cs="Times New Roman"/>
                <w:b/>
                <w:bCs/>
              </w:rPr>
              <w:t>ARVESTATUD</w:t>
            </w:r>
          </w:p>
          <w:p w14:paraId="2CA8864C" w14:textId="77777777" w:rsidR="000E6ED5" w:rsidRPr="00385304" w:rsidRDefault="000E6ED5" w:rsidP="00520665">
            <w:pPr>
              <w:jc w:val="both"/>
              <w:rPr>
                <w:rFonts w:ascii="Times New Roman" w:hAnsi="Times New Roman" w:cs="Times New Roman"/>
              </w:rPr>
            </w:pPr>
            <w:r w:rsidRPr="00385304">
              <w:rPr>
                <w:rFonts w:ascii="Times New Roman" w:hAnsi="Times New Roman" w:cs="Times New Roman"/>
              </w:rPr>
              <w:t xml:space="preserve">Seletuskirja on täiendatud </w:t>
            </w:r>
            <w:r w:rsidR="007D1937" w:rsidRPr="00385304">
              <w:rPr>
                <w:rFonts w:ascii="Times New Roman" w:hAnsi="Times New Roman" w:cs="Times New Roman"/>
              </w:rPr>
              <w:t xml:space="preserve">ülevaatega teiste riikide praktikast. </w:t>
            </w:r>
          </w:p>
          <w:p w14:paraId="4466818F" w14:textId="77777777" w:rsidR="00A83575" w:rsidRPr="00385304" w:rsidRDefault="00A83575" w:rsidP="00520665">
            <w:pPr>
              <w:jc w:val="both"/>
              <w:rPr>
                <w:rFonts w:ascii="Times New Roman" w:hAnsi="Times New Roman" w:cs="Times New Roman"/>
              </w:rPr>
            </w:pPr>
          </w:p>
          <w:p w14:paraId="12AB94EB" w14:textId="1A43976C" w:rsidR="00EA4A5E" w:rsidRPr="00385304" w:rsidRDefault="00EA4A5E" w:rsidP="00C56B4B">
            <w:pPr>
              <w:jc w:val="both"/>
              <w:rPr>
                <w:rFonts w:ascii="Times New Roman" w:hAnsi="Times New Roman" w:cs="Times New Roman"/>
              </w:rPr>
            </w:pPr>
            <w:r w:rsidRPr="00385304">
              <w:rPr>
                <w:rFonts w:ascii="Times New Roman" w:hAnsi="Times New Roman" w:cs="Times New Roman"/>
              </w:rPr>
              <w:t>Rahandusministeerium</w:t>
            </w:r>
            <w:r w:rsidR="00460410" w:rsidRPr="00385304">
              <w:rPr>
                <w:rFonts w:ascii="Times New Roman" w:hAnsi="Times New Roman" w:cs="Times New Roman"/>
              </w:rPr>
              <w:t>il</w:t>
            </w:r>
            <w:r w:rsidR="00582C79" w:rsidRPr="00385304">
              <w:rPr>
                <w:rFonts w:ascii="Times New Roman" w:hAnsi="Times New Roman" w:cs="Times New Roman"/>
              </w:rPr>
              <w:t>e teadaolevalt on Euroopa riikidest vaid Šveitsis piiratud maksuhalduri õigust pangainfo kasutamiseks</w:t>
            </w:r>
            <w:r w:rsidR="00DF49E6" w:rsidRPr="00385304">
              <w:rPr>
                <w:rFonts w:ascii="Times New Roman" w:hAnsi="Times New Roman" w:cs="Times New Roman"/>
              </w:rPr>
              <w:t xml:space="preserve">, kuigi Šveits jätkuvalt </w:t>
            </w:r>
            <w:r w:rsidR="00F240DA" w:rsidRPr="00385304">
              <w:rPr>
                <w:rFonts w:ascii="Times New Roman" w:hAnsi="Times New Roman" w:cs="Times New Roman"/>
              </w:rPr>
              <w:t xml:space="preserve">teostab pangakonto info piiriülest teabevahetust. </w:t>
            </w:r>
            <w:r w:rsidR="00C56B4B" w:rsidRPr="00385304">
              <w:rPr>
                <w:rFonts w:ascii="Times New Roman" w:hAnsi="Times New Roman" w:cs="Times New Roman"/>
              </w:rPr>
              <w:t>M</w:t>
            </w:r>
            <w:r w:rsidR="00582C79" w:rsidRPr="00385304">
              <w:rPr>
                <w:rFonts w:ascii="Times New Roman" w:hAnsi="Times New Roman" w:cs="Times New Roman"/>
              </w:rPr>
              <w:t>eie õigusruumiga lähedasel Saksamaal, aga ka Soome</w:t>
            </w:r>
            <w:r w:rsidR="00A83575" w:rsidRPr="00385304">
              <w:rPr>
                <w:rFonts w:ascii="Times New Roman" w:hAnsi="Times New Roman" w:cs="Times New Roman"/>
              </w:rPr>
              <w:t>l</w:t>
            </w:r>
            <w:r w:rsidR="00582C79" w:rsidRPr="00385304">
              <w:rPr>
                <w:rFonts w:ascii="Times New Roman" w:hAnsi="Times New Roman" w:cs="Times New Roman"/>
              </w:rPr>
              <w:t xml:space="preserve"> ja </w:t>
            </w:r>
            <w:r w:rsidR="00A83575" w:rsidRPr="00385304">
              <w:rPr>
                <w:rFonts w:ascii="Times New Roman" w:hAnsi="Times New Roman" w:cs="Times New Roman"/>
              </w:rPr>
              <w:t>Rootsil</w:t>
            </w:r>
            <w:r w:rsidR="002905C7" w:rsidRPr="00385304">
              <w:rPr>
                <w:rFonts w:ascii="Times New Roman" w:hAnsi="Times New Roman" w:cs="Times New Roman"/>
              </w:rPr>
              <w:t>,</w:t>
            </w:r>
            <w:r w:rsidR="003E5B1A" w:rsidRPr="00385304">
              <w:rPr>
                <w:rFonts w:ascii="Times New Roman" w:hAnsi="Times New Roman" w:cs="Times New Roman"/>
              </w:rPr>
              <w:t xml:space="preserve"> on</w:t>
            </w:r>
            <w:r w:rsidR="00582C79" w:rsidRPr="00385304">
              <w:rPr>
                <w:rFonts w:ascii="Times New Roman" w:hAnsi="Times New Roman" w:cs="Times New Roman"/>
              </w:rPr>
              <w:t xml:space="preserve"> </w:t>
            </w:r>
            <w:r w:rsidR="00085A1C" w:rsidRPr="00385304">
              <w:rPr>
                <w:rFonts w:ascii="Times New Roman" w:hAnsi="Times New Roman" w:cs="Times New Roman"/>
              </w:rPr>
              <w:t>seadustes antud maksuhaldurile pigem üldine volitus panga</w:t>
            </w:r>
            <w:r w:rsidR="0009023F" w:rsidRPr="00385304">
              <w:rPr>
                <w:rFonts w:ascii="Times New Roman" w:hAnsi="Times New Roman" w:cs="Times New Roman"/>
              </w:rPr>
              <w:t xml:space="preserve">konto </w:t>
            </w:r>
            <w:r w:rsidR="00085A1C" w:rsidRPr="00385304">
              <w:rPr>
                <w:rFonts w:ascii="Times New Roman" w:hAnsi="Times New Roman" w:cs="Times New Roman"/>
              </w:rPr>
              <w:t>info küsimiseks maksukohustuse kindlaksmääramise eesmärgil</w:t>
            </w:r>
            <w:r w:rsidR="002905C7" w:rsidRPr="00385304">
              <w:rPr>
                <w:rFonts w:ascii="Times New Roman" w:hAnsi="Times New Roman" w:cs="Times New Roman"/>
              </w:rPr>
              <w:t xml:space="preserve">. Lätis on sätestatud üldvolitus küll maksuhalduri tegevust reguleerivates sätetes, kuid krediidiasutuse seaduses on ettenähtud pankade </w:t>
            </w:r>
            <w:r w:rsidR="002905C7" w:rsidRPr="00385304">
              <w:rPr>
                <w:rFonts w:ascii="Times New Roman" w:hAnsi="Times New Roman" w:cs="Times New Roman"/>
                <w:i/>
                <w:iCs/>
              </w:rPr>
              <w:t>expressis verbis</w:t>
            </w:r>
            <w:r w:rsidR="002905C7" w:rsidRPr="00385304">
              <w:rPr>
                <w:rFonts w:ascii="Times New Roman" w:hAnsi="Times New Roman" w:cs="Times New Roman"/>
              </w:rPr>
              <w:t xml:space="preserve"> kohustus muuhulgas edastada ka pangakonto infot, sh pangakonto väljavõtet. </w:t>
            </w:r>
          </w:p>
        </w:tc>
      </w:tr>
      <w:tr w:rsidR="009A7F95" w:rsidRPr="00385304" w14:paraId="6BB760DB" w14:textId="77777777" w:rsidTr="5BE1B010">
        <w:tc>
          <w:tcPr>
            <w:tcW w:w="496" w:type="dxa"/>
          </w:tcPr>
          <w:p w14:paraId="02FD4659" w14:textId="77777777" w:rsidR="00C0115B" w:rsidRPr="00385304" w:rsidRDefault="00C0115B" w:rsidP="00520665">
            <w:pPr>
              <w:jc w:val="both"/>
              <w:rPr>
                <w:rFonts w:ascii="Times New Roman" w:hAnsi="Times New Roman" w:cs="Times New Roman"/>
                <w:b/>
                <w:bCs/>
              </w:rPr>
            </w:pPr>
          </w:p>
        </w:tc>
        <w:tc>
          <w:tcPr>
            <w:tcW w:w="2301" w:type="dxa"/>
          </w:tcPr>
          <w:p w14:paraId="4980654D" w14:textId="77777777" w:rsidR="00C0115B" w:rsidRPr="00385304" w:rsidRDefault="00C0115B" w:rsidP="00520665">
            <w:pPr>
              <w:jc w:val="both"/>
              <w:rPr>
                <w:rFonts w:ascii="Times New Roman" w:hAnsi="Times New Roman" w:cs="Times New Roman"/>
                <w:b/>
                <w:bCs/>
              </w:rPr>
            </w:pPr>
          </w:p>
        </w:tc>
        <w:tc>
          <w:tcPr>
            <w:tcW w:w="9280" w:type="dxa"/>
          </w:tcPr>
          <w:p w14:paraId="30C54C0B" w14:textId="77777777" w:rsidR="0021057A" w:rsidRPr="00385304" w:rsidRDefault="0021057A" w:rsidP="00520665">
            <w:pPr>
              <w:jc w:val="both"/>
              <w:rPr>
                <w:rFonts w:ascii="Times New Roman" w:hAnsi="Times New Roman" w:cs="Times New Roman"/>
              </w:rPr>
            </w:pPr>
            <w:r w:rsidRPr="00385304">
              <w:rPr>
                <w:rFonts w:ascii="Times New Roman" w:hAnsi="Times New Roman" w:cs="Times New Roman"/>
              </w:rPr>
              <w:t>„</w:t>
            </w:r>
            <w:r w:rsidRPr="00385304">
              <w:rPr>
                <w:rFonts w:ascii="Times New Roman" w:hAnsi="Times New Roman" w:cs="Times New Roman"/>
                <w:b/>
                <w:bCs/>
              </w:rPr>
              <w:t>Pangasaladuse kaitse maksumenetluses</w:t>
            </w:r>
            <w:r w:rsidRPr="00385304">
              <w:rPr>
                <w:rFonts w:ascii="Times New Roman" w:hAnsi="Times New Roman" w:cs="Times New Roman"/>
              </w:rPr>
              <w:t xml:space="preserve"> </w:t>
            </w:r>
          </w:p>
          <w:p w14:paraId="3DE282D5" w14:textId="77777777" w:rsidR="0021057A" w:rsidRPr="00385304" w:rsidRDefault="0021057A" w:rsidP="00520665">
            <w:pPr>
              <w:jc w:val="both"/>
              <w:rPr>
                <w:rFonts w:ascii="Times New Roman" w:hAnsi="Times New Roman" w:cs="Times New Roman"/>
              </w:rPr>
            </w:pPr>
          </w:p>
          <w:p w14:paraId="3C16519A" w14:textId="77777777" w:rsidR="00412063" w:rsidRPr="00385304" w:rsidRDefault="0021057A" w:rsidP="00520665">
            <w:pPr>
              <w:jc w:val="both"/>
              <w:rPr>
                <w:rFonts w:ascii="Times New Roman" w:hAnsi="Times New Roman" w:cs="Times New Roman"/>
              </w:rPr>
            </w:pPr>
            <w:r w:rsidRPr="00385304">
              <w:rPr>
                <w:rFonts w:ascii="Times New Roman" w:hAnsi="Times New Roman" w:cs="Times New Roman"/>
              </w:rPr>
              <w:t>4. Kui Riigikogu leiab, et maksumenetluses tuleb anda riigile juurdepääs pangakonto väljavõttele, siis maksumenetluses täitmisregistri kasutamist puudutavas osas saab õiguskantsleri 01.07.2025 soovitus seeläbi täidetud (eelnõu § 1 p 2). Seda eeldusel, et ka edaspidi saab küsida teavet kolmandalt isikult (nt pangalt) üksnes siis, kui maksukohustuslane ei ole vastavas osas riigile küsitud teavet andnud ning teave on maksumenetluses otsuse tegemiseks määrava tähendusega. See tähendab, et esmalt küsib riik konto väljavõtet inimese käest ja kui ta seda teavet ei saa, alles siis võib teha päringu täitmisregistri kaudu.</w:t>
            </w:r>
          </w:p>
          <w:p w14:paraId="61EF6BBE" w14:textId="77777777" w:rsidR="00412063" w:rsidRPr="00385304" w:rsidRDefault="00412063" w:rsidP="00520665">
            <w:pPr>
              <w:jc w:val="both"/>
              <w:rPr>
                <w:rFonts w:ascii="Times New Roman" w:hAnsi="Times New Roman" w:cs="Times New Roman"/>
              </w:rPr>
            </w:pPr>
          </w:p>
          <w:p w14:paraId="5DBB11D1" w14:textId="3EA2F19C" w:rsidR="00C0115B" w:rsidRPr="00385304" w:rsidRDefault="00412063" w:rsidP="00520665">
            <w:pPr>
              <w:jc w:val="both"/>
              <w:rPr>
                <w:rFonts w:ascii="Times New Roman" w:hAnsi="Times New Roman" w:cs="Times New Roman"/>
              </w:rPr>
            </w:pPr>
            <w:r w:rsidRPr="00385304">
              <w:rPr>
                <w:rFonts w:ascii="Times New Roman" w:hAnsi="Times New Roman" w:cs="Times New Roman"/>
              </w:rPr>
              <w:t>Teadaolevalt on praktikas esinenud siiski ka juhtumeid, mil inimene ei keeldu enda konto väljavõtte andmisest, kuid soovib jagada MTA-ga enda konto väljavõtet vahetul kohtumisel ning enne seda tutvuda tema kohta koostatud toimikuga. Samuti võib inimene soovida konto väljavõttest eemaldada eraelulist teavet, mis maksukohustusega seotud ei ole. Kohtumisel MTA-ga on aga ilmnenud, et ametnikud on tervikliku konto väljavõtte hankinud iseseisvalt ootamata ära maksukohuslase käest saadavat teavet. Sellised juhtumid viitavad, et konto väljavõtet puudutavad detailid tuleb seaduses ära reguleerida.</w:t>
            </w:r>
            <w:r w:rsidR="0021057A" w:rsidRPr="00385304">
              <w:rPr>
                <w:rFonts w:ascii="Times New Roman" w:hAnsi="Times New Roman" w:cs="Times New Roman"/>
              </w:rPr>
              <w:t>“</w:t>
            </w:r>
          </w:p>
        </w:tc>
        <w:tc>
          <w:tcPr>
            <w:tcW w:w="9606" w:type="dxa"/>
          </w:tcPr>
          <w:p w14:paraId="4C51110C" w14:textId="77777777" w:rsidR="00F61BC9" w:rsidRPr="00385304" w:rsidRDefault="00F61BC9" w:rsidP="00F61BC9">
            <w:pPr>
              <w:jc w:val="both"/>
              <w:rPr>
                <w:rFonts w:ascii="Times New Roman" w:hAnsi="Times New Roman" w:cs="Times New Roman"/>
                <w:b/>
                <w:bCs/>
              </w:rPr>
            </w:pPr>
            <w:r w:rsidRPr="00385304">
              <w:rPr>
                <w:rFonts w:ascii="Times New Roman" w:hAnsi="Times New Roman" w:cs="Times New Roman"/>
                <w:b/>
                <w:bCs/>
              </w:rPr>
              <w:t>SELGITAME</w:t>
            </w:r>
          </w:p>
          <w:p w14:paraId="0A315547" w14:textId="39540EC8" w:rsidR="000A22CF" w:rsidRPr="00385304" w:rsidRDefault="00223B9B" w:rsidP="00223B9B">
            <w:pPr>
              <w:tabs>
                <w:tab w:val="left" w:pos="5184"/>
              </w:tabs>
              <w:jc w:val="both"/>
              <w:rPr>
                <w:rFonts w:ascii="Times New Roman" w:hAnsi="Times New Roman" w:cs="Times New Roman"/>
              </w:rPr>
            </w:pPr>
            <w:r w:rsidRPr="00385304">
              <w:rPr>
                <w:rFonts w:ascii="Times New Roman" w:hAnsi="Times New Roman" w:cs="Times New Roman"/>
              </w:rPr>
              <w:t>Rahandusministeerium ei eita, et praktikas võib esineda üksikuid juhtumeid, kus seadust adekvaatselt ei järgita</w:t>
            </w:r>
            <w:r w:rsidR="00F742A9" w:rsidRPr="00385304">
              <w:rPr>
                <w:rFonts w:ascii="Times New Roman" w:hAnsi="Times New Roman" w:cs="Times New Roman"/>
              </w:rPr>
              <w:t>. N</w:t>
            </w:r>
            <w:r w:rsidR="00813D69" w:rsidRPr="00385304">
              <w:rPr>
                <w:rFonts w:ascii="Times New Roman" w:hAnsi="Times New Roman" w:cs="Times New Roman"/>
              </w:rPr>
              <w:t xml:space="preserve">äiteks ei saa välistada seda, et MTA võib olla </w:t>
            </w:r>
            <w:r w:rsidR="00097025" w:rsidRPr="00385304">
              <w:rPr>
                <w:rFonts w:ascii="Times New Roman" w:hAnsi="Times New Roman" w:cs="Times New Roman"/>
              </w:rPr>
              <w:t>mõnes maksumenetluses eksinud MKS § 61 lõikes 2 sätestatud nõude suhtes</w:t>
            </w:r>
            <w:r w:rsidR="00FD52B8" w:rsidRPr="00385304">
              <w:rPr>
                <w:rFonts w:ascii="Times New Roman" w:hAnsi="Times New Roman" w:cs="Times New Roman"/>
              </w:rPr>
              <w:t>, niisamuti ei saa</w:t>
            </w:r>
            <w:r w:rsidR="000A22CF" w:rsidRPr="00385304">
              <w:rPr>
                <w:rFonts w:ascii="Times New Roman" w:hAnsi="Times New Roman" w:cs="Times New Roman"/>
              </w:rPr>
              <w:t xml:space="preserve"> </w:t>
            </w:r>
            <w:r w:rsidR="009209C9" w:rsidRPr="00385304">
              <w:rPr>
                <w:rFonts w:ascii="Times New Roman" w:hAnsi="Times New Roman" w:cs="Times New Roman"/>
              </w:rPr>
              <w:t xml:space="preserve">absoluutses mõttes </w:t>
            </w:r>
            <w:r w:rsidR="000A22CF" w:rsidRPr="00385304">
              <w:rPr>
                <w:rFonts w:ascii="Times New Roman" w:hAnsi="Times New Roman" w:cs="Times New Roman"/>
              </w:rPr>
              <w:t>välistada</w:t>
            </w:r>
            <w:r w:rsidR="00F742A9" w:rsidRPr="00385304">
              <w:rPr>
                <w:rFonts w:ascii="Times New Roman" w:hAnsi="Times New Roman" w:cs="Times New Roman"/>
              </w:rPr>
              <w:t xml:space="preserve"> selliste eksimuste esinemist ka tulevikus – seda põhjusel, et inimfaktor </w:t>
            </w:r>
            <w:r w:rsidR="008435C7" w:rsidRPr="00385304">
              <w:rPr>
                <w:rFonts w:ascii="Times New Roman" w:hAnsi="Times New Roman" w:cs="Times New Roman"/>
              </w:rPr>
              <w:t>eksimuste põhikatalüsaatorina</w:t>
            </w:r>
            <w:r w:rsidR="007D7F02" w:rsidRPr="00385304">
              <w:rPr>
                <w:rFonts w:ascii="Times New Roman" w:hAnsi="Times New Roman" w:cs="Times New Roman"/>
              </w:rPr>
              <w:t xml:space="preserve"> on ja jääb alatiseks organisatoorseks probleemiks mis tahes</w:t>
            </w:r>
            <w:r w:rsidR="00542D58" w:rsidRPr="00385304">
              <w:rPr>
                <w:rFonts w:ascii="Times New Roman" w:hAnsi="Times New Roman" w:cs="Times New Roman"/>
              </w:rPr>
              <w:t xml:space="preserve"> asutuses. </w:t>
            </w:r>
          </w:p>
          <w:p w14:paraId="40EFE120" w14:textId="77777777" w:rsidR="000A22CF" w:rsidRPr="00385304" w:rsidRDefault="000A22CF" w:rsidP="00223B9B">
            <w:pPr>
              <w:tabs>
                <w:tab w:val="left" w:pos="5184"/>
              </w:tabs>
              <w:jc w:val="both"/>
              <w:rPr>
                <w:rFonts w:ascii="Times New Roman" w:hAnsi="Times New Roman" w:cs="Times New Roman"/>
              </w:rPr>
            </w:pPr>
          </w:p>
          <w:p w14:paraId="5BFD1F24" w14:textId="680536B8" w:rsidR="00223B9B" w:rsidRPr="00385304" w:rsidRDefault="004A7A02" w:rsidP="00223B9B">
            <w:pPr>
              <w:tabs>
                <w:tab w:val="left" w:pos="5184"/>
              </w:tabs>
              <w:jc w:val="both"/>
              <w:rPr>
                <w:rFonts w:ascii="Times New Roman" w:hAnsi="Times New Roman" w:cs="Times New Roman"/>
              </w:rPr>
            </w:pPr>
            <w:r w:rsidRPr="00385304">
              <w:rPr>
                <w:rFonts w:ascii="Times New Roman" w:hAnsi="Times New Roman" w:cs="Times New Roman"/>
              </w:rPr>
              <w:t xml:space="preserve">Tuleb aga rõhutada, et sellised eksimused on halduspraktika, mitte õigusliku regulatsiooni probleem, ning </w:t>
            </w:r>
            <w:r w:rsidR="00FD52B8" w:rsidRPr="00385304">
              <w:rPr>
                <w:rFonts w:ascii="Times New Roman" w:hAnsi="Times New Roman" w:cs="Times New Roman"/>
              </w:rPr>
              <w:t xml:space="preserve">täpselt </w:t>
            </w:r>
            <w:r w:rsidR="00223B9B" w:rsidRPr="00385304">
              <w:rPr>
                <w:rFonts w:ascii="Times New Roman" w:hAnsi="Times New Roman" w:cs="Times New Roman"/>
              </w:rPr>
              <w:t>sellisteks juhtudeks eksisteerivadki erinevad järelevalve mehhanismid nagu</w:t>
            </w:r>
            <w:r w:rsidR="002B0099" w:rsidRPr="00385304">
              <w:rPr>
                <w:rFonts w:ascii="Times New Roman" w:hAnsi="Times New Roman" w:cs="Times New Roman"/>
              </w:rPr>
              <w:t xml:space="preserve"> </w:t>
            </w:r>
            <w:r w:rsidR="00470045" w:rsidRPr="00385304">
              <w:rPr>
                <w:rFonts w:ascii="Times New Roman" w:hAnsi="Times New Roman" w:cs="Times New Roman"/>
              </w:rPr>
              <w:t>haldusaktide ja toimingute vaidlustamise võimalus,</w:t>
            </w:r>
            <w:r w:rsidR="00223B9B" w:rsidRPr="00385304">
              <w:rPr>
                <w:rFonts w:ascii="Times New Roman" w:hAnsi="Times New Roman" w:cs="Times New Roman"/>
              </w:rPr>
              <w:t xml:space="preserve"> </w:t>
            </w:r>
            <w:r w:rsidR="006F4269" w:rsidRPr="00385304">
              <w:rPr>
                <w:rFonts w:ascii="Times New Roman" w:hAnsi="Times New Roman" w:cs="Times New Roman"/>
              </w:rPr>
              <w:t xml:space="preserve">MTA </w:t>
            </w:r>
            <w:r w:rsidR="00223B9B" w:rsidRPr="00385304">
              <w:rPr>
                <w:rFonts w:ascii="Times New Roman" w:hAnsi="Times New Roman" w:cs="Times New Roman"/>
              </w:rPr>
              <w:t>sisekontroll, ministri poolt teostatav teenistuslik järelevalve, riigikontrolli auditid jne.</w:t>
            </w:r>
          </w:p>
          <w:p w14:paraId="60B06586" w14:textId="77777777" w:rsidR="003A68EF" w:rsidRPr="00385304" w:rsidRDefault="003A68EF" w:rsidP="00223B9B">
            <w:pPr>
              <w:tabs>
                <w:tab w:val="left" w:pos="5184"/>
              </w:tabs>
              <w:jc w:val="both"/>
              <w:rPr>
                <w:rFonts w:ascii="Times New Roman" w:hAnsi="Times New Roman" w:cs="Times New Roman"/>
              </w:rPr>
            </w:pPr>
          </w:p>
          <w:p w14:paraId="5460E8D0" w14:textId="18FC3560" w:rsidR="0024718C" w:rsidRPr="00385304" w:rsidRDefault="003A68EF" w:rsidP="6775C665">
            <w:pPr>
              <w:tabs>
                <w:tab w:val="left" w:pos="5184"/>
              </w:tabs>
              <w:jc w:val="both"/>
              <w:rPr>
                <w:rFonts w:ascii="Times New Roman" w:hAnsi="Times New Roman" w:cs="Times New Roman"/>
              </w:rPr>
            </w:pPr>
            <w:r w:rsidRPr="00385304">
              <w:rPr>
                <w:rFonts w:ascii="Times New Roman" w:hAnsi="Times New Roman" w:cs="Times New Roman"/>
              </w:rPr>
              <w:t xml:space="preserve">Praeguse seisuga ei ole </w:t>
            </w:r>
            <w:r w:rsidR="00114568" w:rsidRPr="00385304">
              <w:rPr>
                <w:rFonts w:ascii="Times New Roman" w:hAnsi="Times New Roman" w:cs="Times New Roman"/>
              </w:rPr>
              <w:t>Rahandus</w:t>
            </w:r>
            <w:r w:rsidRPr="00385304">
              <w:rPr>
                <w:rFonts w:ascii="Times New Roman" w:hAnsi="Times New Roman" w:cs="Times New Roman"/>
              </w:rPr>
              <w:t xml:space="preserve">ministeeriumil alust kahelda, et MTA süsteemselt </w:t>
            </w:r>
            <w:r w:rsidR="00184351" w:rsidRPr="00385304">
              <w:rPr>
                <w:rFonts w:ascii="Times New Roman" w:hAnsi="Times New Roman" w:cs="Times New Roman"/>
              </w:rPr>
              <w:t xml:space="preserve">eiraks MKS § 61 lõikes 2 sätestatud kohustust pöörduda teabenõudega esmalt maksukohustuslase </w:t>
            </w:r>
            <w:r w:rsidR="00381AD3" w:rsidRPr="00385304">
              <w:rPr>
                <w:rFonts w:ascii="Times New Roman" w:hAnsi="Times New Roman" w:cs="Times New Roman"/>
              </w:rPr>
              <w:t>enda poole.</w:t>
            </w:r>
            <w:r w:rsidR="00C024B9" w:rsidRPr="00385304">
              <w:rPr>
                <w:rFonts w:ascii="Times New Roman" w:hAnsi="Times New Roman" w:cs="Times New Roman"/>
              </w:rPr>
              <w:t xml:space="preserve"> Mis iganes intsidendid</w:t>
            </w:r>
            <w:r w:rsidR="007D705B" w:rsidRPr="00385304">
              <w:rPr>
                <w:rFonts w:ascii="Times New Roman" w:hAnsi="Times New Roman" w:cs="Times New Roman"/>
              </w:rPr>
              <w:t xml:space="preserve"> või juhtumid</w:t>
            </w:r>
            <w:r w:rsidR="00C024B9" w:rsidRPr="00385304">
              <w:rPr>
                <w:rFonts w:ascii="Times New Roman" w:hAnsi="Times New Roman" w:cs="Times New Roman"/>
              </w:rPr>
              <w:t>, kus</w:t>
            </w:r>
            <w:r w:rsidR="007D705B" w:rsidRPr="00385304">
              <w:rPr>
                <w:rFonts w:ascii="Times New Roman" w:hAnsi="Times New Roman" w:cs="Times New Roman"/>
              </w:rPr>
              <w:t xml:space="preserve"> näiteks</w:t>
            </w:r>
            <w:r w:rsidR="00C024B9" w:rsidRPr="00385304">
              <w:rPr>
                <w:rFonts w:ascii="Times New Roman" w:hAnsi="Times New Roman" w:cs="Times New Roman"/>
              </w:rPr>
              <w:t xml:space="preserve"> </w:t>
            </w:r>
            <w:r w:rsidR="006C0148" w:rsidRPr="00385304">
              <w:rPr>
                <w:rFonts w:ascii="Times New Roman" w:hAnsi="Times New Roman" w:cs="Times New Roman"/>
              </w:rPr>
              <w:t>esmane pöördumine jäeti õigusvastaselt ära</w:t>
            </w:r>
            <w:r w:rsidR="0079566A" w:rsidRPr="00385304">
              <w:rPr>
                <w:rFonts w:ascii="Times New Roman" w:hAnsi="Times New Roman" w:cs="Times New Roman"/>
              </w:rPr>
              <w:t xml:space="preserve"> või </w:t>
            </w:r>
            <w:r w:rsidR="00415396" w:rsidRPr="00385304">
              <w:rPr>
                <w:rFonts w:ascii="Times New Roman" w:hAnsi="Times New Roman" w:cs="Times New Roman"/>
              </w:rPr>
              <w:t xml:space="preserve">kus </w:t>
            </w:r>
            <w:r w:rsidR="0079566A" w:rsidRPr="00385304">
              <w:rPr>
                <w:rFonts w:ascii="Times New Roman" w:hAnsi="Times New Roman" w:cs="Times New Roman"/>
              </w:rPr>
              <w:t xml:space="preserve">maksukohustuslase vastust </w:t>
            </w:r>
            <w:r w:rsidR="0049585D" w:rsidRPr="00385304">
              <w:rPr>
                <w:rFonts w:ascii="Times New Roman" w:hAnsi="Times New Roman" w:cs="Times New Roman"/>
              </w:rPr>
              <w:t>ära ei oodatud</w:t>
            </w:r>
            <w:r w:rsidR="0079566A" w:rsidRPr="00385304">
              <w:rPr>
                <w:rFonts w:ascii="Times New Roman" w:hAnsi="Times New Roman" w:cs="Times New Roman"/>
              </w:rPr>
              <w:t xml:space="preserve">, on </w:t>
            </w:r>
            <w:r w:rsidR="00216C9D" w:rsidRPr="00385304">
              <w:rPr>
                <w:rFonts w:ascii="Times New Roman" w:hAnsi="Times New Roman" w:cs="Times New Roman"/>
              </w:rPr>
              <w:t xml:space="preserve">erandjuhtumid, mis ei peegelda MTA </w:t>
            </w:r>
            <w:r w:rsidR="00177860" w:rsidRPr="00385304">
              <w:rPr>
                <w:rFonts w:ascii="Times New Roman" w:hAnsi="Times New Roman" w:cs="Times New Roman"/>
              </w:rPr>
              <w:t>sisemist menetluskorda</w:t>
            </w:r>
            <w:r w:rsidR="00216C9D" w:rsidRPr="00385304">
              <w:rPr>
                <w:rFonts w:ascii="Times New Roman" w:hAnsi="Times New Roman" w:cs="Times New Roman"/>
              </w:rPr>
              <w:t>.</w:t>
            </w:r>
            <w:r w:rsidR="005B5D75" w:rsidRPr="00385304">
              <w:rPr>
                <w:rFonts w:ascii="Times New Roman" w:hAnsi="Times New Roman" w:cs="Times New Roman"/>
              </w:rPr>
              <w:t xml:space="preserve"> </w:t>
            </w:r>
          </w:p>
          <w:p w14:paraId="4872C82A" w14:textId="60F59FCF" w:rsidR="6775C665" w:rsidRPr="00385304" w:rsidRDefault="6775C665" w:rsidP="6775C665">
            <w:pPr>
              <w:tabs>
                <w:tab w:val="left" w:pos="5184"/>
              </w:tabs>
              <w:jc w:val="both"/>
              <w:rPr>
                <w:rFonts w:ascii="Times New Roman" w:hAnsi="Times New Roman" w:cs="Times New Roman"/>
              </w:rPr>
            </w:pPr>
          </w:p>
          <w:p w14:paraId="4F024C37" w14:textId="48836C2B" w:rsidR="00287196" w:rsidRPr="00385304" w:rsidRDefault="00287196" w:rsidP="00287196">
            <w:pPr>
              <w:tabs>
                <w:tab w:val="left" w:pos="5184"/>
              </w:tabs>
              <w:jc w:val="both"/>
              <w:rPr>
                <w:rFonts w:ascii="Times New Roman" w:hAnsi="Times New Roman" w:cs="Times New Roman"/>
              </w:rPr>
            </w:pPr>
            <w:r w:rsidRPr="00385304">
              <w:rPr>
                <w:rFonts w:ascii="Times New Roman" w:hAnsi="Times New Roman" w:cs="Times New Roman"/>
              </w:rPr>
              <w:t xml:space="preserve">Teabekorraldus on haldusakt, ehk et realiseerida teabe nõudmine esmalt maksukohustuslaselt endalt, tuleb </w:t>
            </w:r>
            <w:r w:rsidR="00E265EF" w:rsidRPr="00385304">
              <w:rPr>
                <w:rFonts w:ascii="Times New Roman" w:hAnsi="Times New Roman" w:cs="Times New Roman"/>
              </w:rPr>
              <w:t>teabekorraldus</w:t>
            </w:r>
            <w:r w:rsidRPr="00385304">
              <w:rPr>
                <w:rFonts w:ascii="Times New Roman" w:hAnsi="Times New Roman" w:cs="Times New Roman"/>
              </w:rPr>
              <w:t xml:space="preserve"> temale kättetoimetada. Füüsiliste isikute puhul oodatakse kas selle avami</w:t>
            </w:r>
            <w:r w:rsidR="054171B9" w:rsidRPr="00385304">
              <w:rPr>
                <w:rFonts w:ascii="Times New Roman" w:hAnsi="Times New Roman" w:cs="Times New Roman"/>
              </w:rPr>
              <w:t>ne</w:t>
            </w:r>
            <w:r w:rsidRPr="00385304">
              <w:rPr>
                <w:rFonts w:ascii="Times New Roman" w:hAnsi="Times New Roman" w:cs="Times New Roman"/>
              </w:rPr>
              <w:t xml:space="preserve"> MTA e-teenuste keskkonnas või edastatakse see neile allkirja vastu tähitud kirjaga; juriidiliste isikute puhul oodatakse samuti ära dokumendi e-teenuste keskkonnas avamine, alternatiivselt toetutakse MKS § 53</w:t>
            </w:r>
            <w:r w:rsidRPr="00385304">
              <w:rPr>
                <w:rFonts w:ascii="Times New Roman" w:hAnsi="Times New Roman" w:cs="Times New Roman"/>
                <w:vertAlign w:val="superscript"/>
              </w:rPr>
              <w:t>1</w:t>
            </w:r>
            <w:r w:rsidRPr="00385304">
              <w:rPr>
                <w:rFonts w:ascii="Times New Roman" w:hAnsi="Times New Roman" w:cs="Times New Roman"/>
              </w:rPr>
              <w:t xml:space="preserve"> lõikes 4 sätestatud kättetoimetamise fiktsioonile; viimase meetmena kasutatakse ka teabekorralduse resolutiivosa avaldamist Ametlikes Teadaannetes. </w:t>
            </w:r>
          </w:p>
          <w:p w14:paraId="1CC8DC75" w14:textId="77777777" w:rsidR="00287196" w:rsidRPr="00385304" w:rsidRDefault="00287196" w:rsidP="00223B9B">
            <w:pPr>
              <w:tabs>
                <w:tab w:val="left" w:pos="5184"/>
              </w:tabs>
              <w:jc w:val="both"/>
              <w:rPr>
                <w:rFonts w:ascii="Times New Roman" w:hAnsi="Times New Roman" w:cs="Times New Roman"/>
              </w:rPr>
            </w:pPr>
          </w:p>
          <w:p w14:paraId="0BE05F6E" w14:textId="010E9F56" w:rsidR="00972EB6" w:rsidRPr="00385304" w:rsidRDefault="00CD63C9" w:rsidP="6775C665">
            <w:pPr>
              <w:tabs>
                <w:tab w:val="left" w:pos="5184"/>
              </w:tabs>
              <w:jc w:val="both"/>
              <w:rPr>
                <w:rFonts w:ascii="Times New Roman" w:hAnsi="Times New Roman" w:cs="Times New Roman"/>
              </w:rPr>
            </w:pPr>
            <w:r w:rsidRPr="00385304">
              <w:rPr>
                <w:rFonts w:ascii="Times New Roman" w:hAnsi="Times New Roman" w:cs="Times New Roman"/>
              </w:rPr>
              <w:t xml:space="preserve">Kui </w:t>
            </w:r>
            <w:r w:rsidR="00916A5E" w:rsidRPr="00385304">
              <w:rPr>
                <w:rFonts w:ascii="Times New Roman" w:hAnsi="Times New Roman" w:cs="Times New Roman"/>
              </w:rPr>
              <w:t xml:space="preserve">nõutud </w:t>
            </w:r>
            <w:r w:rsidRPr="00385304">
              <w:rPr>
                <w:rFonts w:ascii="Times New Roman" w:hAnsi="Times New Roman" w:cs="Times New Roman"/>
              </w:rPr>
              <w:t>teave laekub</w:t>
            </w:r>
            <w:r w:rsidR="00682A5D" w:rsidRPr="00385304">
              <w:rPr>
                <w:rFonts w:ascii="Times New Roman" w:hAnsi="Times New Roman" w:cs="Times New Roman"/>
              </w:rPr>
              <w:t xml:space="preserve"> maksukohustuslaselt</w:t>
            </w:r>
            <w:r w:rsidRPr="00385304">
              <w:rPr>
                <w:rFonts w:ascii="Times New Roman" w:hAnsi="Times New Roman" w:cs="Times New Roman"/>
              </w:rPr>
              <w:t xml:space="preserve"> </w:t>
            </w:r>
            <w:r w:rsidR="00E265EF" w:rsidRPr="00385304">
              <w:rPr>
                <w:rFonts w:ascii="Times New Roman" w:hAnsi="Times New Roman" w:cs="Times New Roman"/>
              </w:rPr>
              <w:t>teabekorralduses märgitud tähtpäevaks</w:t>
            </w:r>
            <w:r w:rsidRPr="00385304">
              <w:rPr>
                <w:rFonts w:ascii="Times New Roman" w:hAnsi="Times New Roman" w:cs="Times New Roman"/>
              </w:rPr>
              <w:t>, siis MTA kolmandate isikute (sh pankade) poole enam ei pöördu. Erandiks on juhud, kus</w:t>
            </w:r>
            <w:r w:rsidR="00C1290E" w:rsidRPr="00385304">
              <w:rPr>
                <w:rFonts w:ascii="Times New Roman" w:hAnsi="Times New Roman" w:cs="Times New Roman"/>
              </w:rPr>
              <w:t xml:space="preserve"> MTA-l on alust </w:t>
            </w:r>
            <w:r w:rsidR="00C1290E" w:rsidRPr="00385304">
              <w:rPr>
                <w:rFonts w:ascii="Times New Roman" w:hAnsi="Times New Roman" w:cs="Times New Roman"/>
              </w:rPr>
              <w:lastRenderedPageBreak/>
              <w:t>kahelda maksukohustuslase</w:t>
            </w:r>
            <w:r w:rsidR="00916A5E" w:rsidRPr="00385304">
              <w:rPr>
                <w:rFonts w:ascii="Times New Roman" w:hAnsi="Times New Roman" w:cs="Times New Roman"/>
              </w:rPr>
              <w:t xml:space="preserve"> poolt edastatud teabe</w:t>
            </w:r>
            <w:r w:rsidR="00C1290E" w:rsidRPr="00385304">
              <w:rPr>
                <w:rFonts w:ascii="Times New Roman" w:hAnsi="Times New Roman" w:cs="Times New Roman"/>
              </w:rPr>
              <w:t xml:space="preserve"> usaldusväärsuses, ning kus võib </w:t>
            </w:r>
            <w:r w:rsidR="00877756" w:rsidRPr="00385304">
              <w:rPr>
                <w:rFonts w:ascii="Times New Roman" w:hAnsi="Times New Roman" w:cs="Times New Roman"/>
              </w:rPr>
              <w:t xml:space="preserve">seetõttu </w:t>
            </w:r>
            <w:r w:rsidR="00C1290E" w:rsidRPr="00385304">
              <w:rPr>
                <w:rFonts w:ascii="Times New Roman" w:hAnsi="Times New Roman" w:cs="Times New Roman"/>
              </w:rPr>
              <w:t>osutuda vajalikuks pöörduda panga poole selleks, et pangalt saadud andmeid võrrelda maksukohustuslase poolt esitatud andmetega</w:t>
            </w:r>
            <w:r w:rsidR="002B2766" w:rsidRPr="00385304">
              <w:rPr>
                <w:rFonts w:ascii="Times New Roman" w:hAnsi="Times New Roman" w:cs="Times New Roman"/>
              </w:rPr>
              <w:t xml:space="preserve"> (vt selle kohta</w:t>
            </w:r>
            <w:r w:rsidR="1CB6431B" w:rsidRPr="00385304">
              <w:rPr>
                <w:rFonts w:ascii="Times New Roman" w:hAnsi="Times New Roman" w:cs="Times New Roman"/>
              </w:rPr>
              <w:t xml:space="preserve"> ka</w:t>
            </w:r>
            <w:r w:rsidR="002B2766" w:rsidRPr="00385304">
              <w:rPr>
                <w:rFonts w:ascii="Times New Roman" w:hAnsi="Times New Roman" w:cs="Times New Roman"/>
              </w:rPr>
              <w:t xml:space="preserve"> </w:t>
            </w:r>
            <w:r w:rsidR="002F139A" w:rsidRPr="00385304">
              <w:rPr>
                <w:rFonts w:ascii="Times New Roman" w:hAnsi="Times New Roman" w:cs="Times New Roman"/>
              </w:rPr>
              <w:t xml:space="preserve">RKHKo 30. märtsi 2011 lahend nr 3-3-1-98-10). </w:t>
            </w:r>
          </w:p>
          <w:p w14:paraId="12494A12" w14:textId="77777777" w:rsidR="00072A9E" w:rsidRPr="00385304" w:rsidRDefault="00072A9E" w:rsidP="00223B9B">
            <w:pPr>
              <w:tabs>
                <w:tab w:val="left" w:pos="5184"/>
              </w:tabs>
              <w:jc w:val="both"/>
              <w:rPr>
                <w:rFonts w:ascii="Times New Roman" w:hAnsi="Times New Roman" w:cs="Times New Roman"/>
              </w:rPr>
            </w:pPr>
          </w:p>
          <w:p w14:paraId="2475C9B7" w14:textId="61E1B33E" w:rsidR="00072A9E" w:rsidRPr="00385304" w:rsidRDefault="6DA7D7B5" w:rsidP="00072A9E">
            <w:pPr>
              <w:tabs>
                <w:tab w:val="left" w:pos="5184"/>
              </w:tabs>
              <w:jc w:val="both"/>
              <w:rPr>
                <w:rFonts w:ascii="Times New Roman" w:hAnsi="Times New Roman" w:cs="Times New Roman"/>
              </w:rPr>
            </w:pPr>
            <w:r w:rsidRPr="00385304">
              <w:rPr>
                <w:rFonts w:ascii="Times New Roman" w:hAnsi="Times New Roman" w:cs="Times New Roman"/>
              </w:rPr>
              <w:t>Märgim</w:t>
            </w:r>
            <w:r w:rsidR="6D6F85B6" w:rsidRPr="00385304">
              <w:rPr>
                <w:rFonts w:ascii="Times New Roman" w:hAnsi="Times New Roman" w:cs="Times New Roman"/>
              </w:rPr>
              <w:t>e</w:t>
            </w:r>
            <w:r w:rsidRPr="00385304">
              <w:rPr>
                <w:rFonts w:ascii="Times New Roman" w:hAnsi="Times New Roman" w:cs="Times New Roman"/>
              </w:rPr>
              <w:t>, et MTA-le peab siiski jääma võimalus erandkorras pöörduda kolmandate isikute (sh pankade) poole ka ilma, et see eeldaks esmast pöördumist maksukohustuslaste poole. See puudutaks näiteks olukordasid, kus maksukohustuslane takistab või muul viisil pahatahtlikult raskendab menetluse läbiviimist (vt MKS § 61 lõige 2; § 51</w:t>
            </w:r>
            <w:r w:rsidRPr="00385304">
              <w:rPr>
                <w:rFonts w:ascii="Times New Roman" w:hAnsi="Times New Roman" w:cs="Times New Roman"/>
                <w:vertAlign w:val="superscript"/>
              </w:rPr>
              <w:t>1</w:t>
            </w:r>
            <w:r w:rsidRPr="00385304">
              <w:rPr>
                <w:rFonts w:ascii="Times New Roman" w:hAnsi="Times New Roman" w:cs="Times New Roman"/>
              </w:rPr>
              <w:t xml:space="preserve"> lõige 7), või kui maksukohustuslane pole üldse kättesaadav (</w:t>
            </w:r>
            <w:r w:rsidR="1E00CCBA" w:rsidRPr="00385304">
              <w:rPr>
                <w:rFonts w:ascii="Times New Roman" w:hAnsi="Times New Roman" w:cs="Times New Roman"/>
              </w:rPr>
              <w:t xml:space="preserve">nt </w:t>
            </w:r>
            <w:r w:rsidRPr="00385304">
              <w:rPr>
                <w:rFonts w:ascii="Times New Roman" w:hAnsi="Times New Roman" w:cs="Times New Roman"/>
              </w:rPr>
              <w:t xml:space="preserve">puuduvad näiteks andmed elu- või asukoha kohta). </w:t>
            </w:r>
            <w:r w:rsidR="0B2C352B" w:rsidRPr="00385304">
              <w:rPr>
                <w:rFonts w:ascii="Times New Roman" w:hAnsi="Times New Roman" w:cs="Times New Roman"/>
              </w:rPr>
              <w:t>Teadmata elu- või asukohaga maksukohustuslase puhul on</w:t>
            </w:r>
            <w:r w:rsidR="549CDABB" w:rsidRPr="00385304">
              <w:rPr>
                <w:rFonts w:ascii="Times New Roman" w:hAnsi="Times New Roman" w:cs="Times New Roman"/>
              </w:rPr>
              <w:t xml:space="preserve"> </w:t>
            </w:r>
            <w:r w:rsidR="0B2C352B" w:rsidRPr="00385304">
              <w:rPr>
                <w:rFonts w:ascii="Times New Roman" w:hAnsi="Times New Roman" w:cs="Times New Roman"/>
              </w:rPr>
              <w:t>teabekorralduse kättetoimetamine</w:t>
            </w:r>
            <w:r w:rsidR="56118F8D" w:rsidRPr="00385304">
              <w:rPr>
                <w:rFonts w:ascii="Times New Roman" w:hAnsi="Times New Roman" w:cs="Times New Roman"/>
              </w:rPr>
              <w:t xml:space="preserve"> </w:t>
            </w:r>
            <w:r w:rsidR="79243F9B" w:rsidRPr="00385304">
              <w:rPr>
                <w:rFonts w:ascii="Times New Roman" w:hAnsi="Times New Roman" w:cs="Times New Roman"/>
              </w:rPr>
              <w:t xml:space="preserve">siiski </w:t>
            </w:r>
            <w:r w:rsidR="0B2C352B" w:rsidRPr="00385304">
              <w:rPr>
                <w:rFonts w:ascii="Times New Roman" w:hAnsi="Times New Roman" w:cs="Times New Roman"/>
              </w:rPr>
              <w:t xml:space="preserve">võimalik juriidiliselt tagada kättetoimetamise fiktsiooniga, kuid mõistagi ei taga see siiski faktilist kättetoimetamist. </w:t>
            </w:r>
          </w:p>
          <w:p w14:paraId="61599DBA" w14:textId="6CA74644" w:rsidR="002B2766" w:rsidRPr="00385304" w:rsidRDefault="002B2766" w:rsidP="6775C665">
            <w:pPr>
              <w:tabs>
                <w:tab w:val="left" w:pos="5184"/>
              </w:tabs>
              <w:jc w:val="both"/>
              <w:rPr>
                <w:rFonts w:ascii="Times New Roman" w:hAnsi="Times New Roman" w:cs="Times New Roman"/>
              </w:rPr>
            </w:pPr>
          </w:p>
          <w:p w14:paraId="2A79A482" w14:textId="412C3E30" w:rsidR="00232F1C" w:rsidRPr="00385304" w:rsidRDefault="005F3A20" w:rsidP="11C629B3">
            <w:pPr>
              <w:tabs>
                <w:tab w:val="left" w:pos="5184"/>
              </w:tabs>
              <w:jc w:val="both"/>
              <w:rPr>
                <w:rFonts w:ascii="Times New Roman" w:hAnsi="Times New Roman" w:cs="Times New Roman"/>
              </w:rPr>
            </w:pPr>
            <w:r w:rsidRPr="00385304">
              <w:rPr>
                <w:rFonts w:ascii="Times New Roman" w:hAnsi="Times New Roman" w:cs="Times New Roman"/>
              </w:rPr>
              <w:t xml:space="preserve">Seoses </w:t>
            </w:r>
            <w:r w:rsidR="00FB0325" w:rsidRPr="00385304">
              <w:rPr>
                <w:rFonts w:ascii="Times New Roman" w:hAnsi="Times New Roman" w:cs="Times New Roman"/>
              </w:rPr>
              <w:t xml:space="preserve">õiguskantsleri poolt osundatud näitega, kus maksukohustuslane soovis </w:t>
            </w:r>
            <w:r w:rsidR="00A84704" w:rsidRPr="00385304">
              <w:rPr>
                <w:rFonts w:ascii="Times New Roman" w:hAnsi="Times New Roman" w:cs="Times New Roman"/>
              </w:rPr>
              <w:t xml:space="preserve">väljavõttest eemaldada </w:t>
            </w:r>
            <w:r w:rsidR="005E671D" w:rsidRPr="00385304">
              <w:rPr>
                <w:rFonts w:ascii="Times New Roman" w:hAnsi="Times New Roman" w:cs="Times New Roman"/>
              </w:rPr>
              <w:t>eraeluli</w:t>
            </w:r>
            <w:r w:rsidR="00322B63" w:rsidRPr="00385304">
              <w:rPr>
                <w:rFonts w:ascii="Times New Roman" w:hAnsi="Times New Roman" w:cs="Times New Roman"/>
              </w:rPr>
              <w:t xml:space="preserve">st teavet </w:t>
            </w:r>
            <w:r w:rsidR="00A84704" w:rsidRPr="00385304">
              <w:rPr>
                <w:rFonts w:ascii="Times New Roman" w:hAnsi="Times New Roman" w:cs="Times New Roman"/>
              </w:rPr>
              <w:t>enne selle MTA-le edastamist</w:t>
            </w:r>
            <w:r w:rsidR="00421BBA" w:rsidRPr="00385304">
              <w:rPr>
                <w:rFonts w:ascii="Times New Roman" w:hAnsi="Times New Roman" w:cs="Times New Roman"/>
              </w:rPr>
              <w:t>, siis</w:t>
            </w:r>
            <w:r w:rsidR="006437A0" w:rsidRPr="00385304">
              <w:rPr>
                <w:rFonts w:ascii="Times New Roman" w:hAnsi="Times New Roman" w:cs="Times New Roman"/>
              </w:rPr>
              <w:t xml:space="preserve"> sellist tüüpi andmete </w:t>
            </w:r>
            <w:r w:rsidR="00AD757A" w:rsidRPr="00385304">
              <w:rPr>
                <w:rFonts w:ascii="Times New Roman" w:hAnsi="Times New Roman" w:cs="Times New Roman"/>
              </w:rPr>
              <w:t>eeltöötlemist</w:t>
            </w:r>
            <w:r w:rsidR="41275631" w:rsidRPr="00385304">
              <w:rPr>
                <w:rFonts w:ascii="Times New Roman" w:hAnsi="Times New Roman" w:cs="Times New Roman"/>
              </w:rPr>
              <w:t xml:space="preserve"> paraku ei ole võimalik lubada.</w:t>
            </w:r>
          </w:p>
          <w:p w14:paraId="5046365A" w14:textId="6A897DCD" w:rsidR="0040262F" w:rsidRPr="00385304" w:rsidRDefault="0040262F" w:rsidP="6775C665">
            <w:pPr>
              <w:tabs>
                <w:tab w:val="left" w:pos="5184"/>
              </w:tabs>
              <w:jc w:val="both"/>
              <w:rPr>
                <w:rFonts w:ascii="Times New Roman" w:hAnsi="Times New Roman" w:cs="Times New Roman"/>
              </w:rPr>
            </w:pPr>
          </w:p>
          <w:p w14:paraId="3BC6CF02" w14:textId="7A827A6C" w:rsidR="005F0B85" w:rsidRPr="00385304" w:rsidRDefault="00357123" w:rsidP="005F0B85">
            <w:pPr>
              <w:tabs>
                <w:tab w:val="left" w:pos="5184"/>
              </w:tabs>
              <w:jc w:val="both"/>
              <w:rPr>
                <w:rFonts w:ascii="Times New Roman" w:hAnsi="Times New Roman" w:cs="Times New Roman"/>
              </w:rPr>
            </w:pPr>
            <w:r w:rsidRPr="00385304">
              <w:rPr>
                <w:rFonts w:ascii="Times New Roman" w:hAnsi="Times New Roman" w:cs="Times New Roman"/>
              </w:rPr>
              <w:t>MTA-le edastav</w:t>
            </w:r>
            <w:r w:rsidR="00490BF6" w:rsidRPr="00385304">
              <w:rPr>
                <w:rFonts w:ascii="Times New Roman" w:hAnsi="Times New Roman" w:cs="Times New Roman"/>
              </w:rPr>
              <w:t xml:space="preserve"> info</w:t>
            </w:r>
            <w:r w:rsidRPr="00385304">
              <w:rPr>
                <w:rFonts w:ascii="Times New Roman" w:hAnsi="Times New Roman" w:cs="Times New Roman"/>
              </w:rPr>
              <w:t xml:space="preserve"> peab olema</w:t>
            </w:r>
            <w:r w:rsidR="00490BF6" w:rsidRPr="00385304">
              <w:rPr>
                <w:rFonts w:ascii="Times New Roman" w:hAnsi="Times New Roman" w:cs="Times New Roman"/>
              </w:rPr>
              <w:t xml:space="preserve"> terviklik, sest </w:t>
            </w:r>
            <w:r w:rsidR="008D2E97" w:rsidRPr="00385304">
              <w:rPr>
                <w:rFonts w:ascii="Times New Roman" w:hAnsi="Times New Roman" w:cs="Times New Roman"/>
              </w:rPr>
              <w:t xml:space="preserve">ei </w:t>
            </w:r>
            <w:r w:rsidR="005A5A39" w:rsidRPr="00385304">
              <w:rPr>
                <w:rFonts w:ascii="Times New Roman" w:hAnsi="Times New Roman" w:cs="Times New Roman"/>
              </w:rPr>
              <w:t>maksukohustuslane ega kolmas isik saa ise</w:t>
            </w:r>
            <w:r w:rsidR="0078098B" w:rsidRPr="00385304">
              <w:rPr>
                <w:rFonts w:ascii="Times New Roman" w:hAnsi="Times New Roman" w:cs="Times New Roman"/>
              </w:rPr>
              <w:t xml:space="preserve"> </w:t>
            </w:r>
            <w:r w:rsidR="005A5A39" w:rsidRPr="00385304">
              <w:rPr>
                <w:rFonts w:ascii="Times New Roman" w:hAnsi="Times New Roman" w:cs="Times New Roman"/>
              </w:rPr>
              <w:t>MTA eest ära otsustada, milline info on maksumenetluse otstarbeks relevantne ja milline mitte. Vastasel juhul sõltuks maksumenetluse perspektiivikus suuresti maksukohustuslase või kolmanda isiku enda heasoovlikkusest, sest MTA-l ei oleks kuidagi võimalik veenduda, et redakteeritud panga</w:t>
            </w:r>
            <w:r w:rsidR="00C52266" w:rsidRPr="00385304">
              <w:rPr>
                <w:rFonts w:ascii="Times New Roman" w:hAnsi="Times New Roman" w:cs="Times New Roman"/>
              </w:rPr>
              <w:t>konto</w:t>
            </w:r>
            <w:r w:rsidR="005A5A39" w:rsidRPr="00385304">
              <w:rPr>
                <w:rFonts w:ascii="Times New Roman" w:hAnsi="Times New Roman" w:cs="Times New Roman"/>
              </w:rPr>
              <w:t xml:space="preserve"> infos</w:t>
            </w:r>
            <w:r w:rsidR="009C5B11" w:rsidRPr="00385304">
              <w:rPr>
                <w:rFonts w:ascii="Times New Roman" w:hAnsi="Times New Roman" w:cs="Times New Roman"/>
              </w:rPr>
              <w:t>t</w:t>
            </w:r>
            <w:r w:rsidR="005A5A39" w:rsidRPr="00385304">
              <w:rPr>
                <w:rFonts w:ascii="Times New Roman" w:hAnsi="Times New Roman" w:cs="Times New Roman"/>
              </w:rPr>
              <w:t xml:space="preserve"> ei ole midagi olulist ära kustutatud või ära kaetud. </w:t>
            </w:r>
          </w:p>
          <w:p w14:paraId="36E70FA9" w14:textId="77777777" w:rsidR="005F0B85" w:rsidRPr="00385304" w:rsidRDefault="005F0B85" w:rsidP="005F0B85">
            <w:pPr>
              <w:tabs>
                <w:tab w:val="left" w:pos="5184"/>
              </w:tabs>
              <w:jc w:val="both"/>
              <w:rPr>
                <w:rFonts w:ascii="Times New Roman" w:hAnsi="Times New Roman" w:cs="Times New Roman"/>
              </w:rPr>
            </w:pPr>
          </w:p>
          <w:p w14:paraId="6CA75D68" w14:textId="2A30C388" w:rsidR="00CA46C9" w:rsidRPr="00385304" w:rsidRDefault="0040262F" w:rsidP="00F70303">
            <w:pPr>
              <w:jc w:val="both"/>
              <w:rPr>
                <w:rFonts w:ascii="Times New Roman" w:hAnsi="Times New Roman" w:cs="Times New Roman"/>
              </w:rPr>
            </w:pPr>
            <w:r w:rsidRPr="00385304">
              <w:rPr>
                <w:rFonts w:ascii="Times New Roman" w:hAnsi="Times New Roman" w:cs="Times New Roman"/>
              </w:rPr>
              <w:t xml:space="preserve">Üksnes maksukohustuslase esitatud tõenditele tuginev maksumenetlus oleks </w:t>
            </w:r>
            <w:r w:rsidR="005A5A39" w:rsidRPr="00385304">
              <w:rPr>
                <w:rFonts w:ascii="Times New Roman" w:hAnsi="Times New Roman" w:cs="Times New Roman"/>
              </w:rPr>
              <w:t>vastuolus uurimispõhimõttega, mille kohaselt</w:t>
            </w:r>
            <w:r w:rsidR="00747E49" w:rsidRPr="00385304">
              <w:rPr>
                <w:rFonts w:ascii="Times New Roman" w:hAnsi="Times New Roman" w:cs="Times New Roman"/>
              </w:rPr>
              <w:t xml:space="preserve"> peab</w:t>
            </w:r>
            <w:r w:rsidR="005A5A39" w:rsidRPr="00385304">
              <w:rPr>
                <w:rFonts w:ascii="Times New Roman" w:hAnsi="Times New Roman" w:cs="Times New Roman"/>
              </w:rPr>
              <w:t xml:space="preserve"> otsusta</w:t>
            </w:r>
            <w:r w:rsidR="00747E49" w:rsidRPr="00385304">
              <w:rPr>
                <w:rFonts w:ascii="Times New Roman" w:hAnsi="Times New Roman" w:cs="Times New Roman"/>
              </w:rPr>
              <w:t>ma</w:t>
            </w:r>
            <w:r w:rsidR="005A5A39" w:rsidRPr="00385304">
              <w:rPr>
                <w:rFonts w:ascii="Times New Roman" w:hAnsi="Times New Roman" w:cs="Times New Roman"/>
              </w:rPr>
              <w:t xml:space="preserve"> haldusorgan (antud juhul MTA) ise, millis</w:t>
            </w:r>
            <w:r w:rsidR="0025524E" w:rsidRPr="00385304">
              <w:rPr>
                <w:rFonts w:ascii="Times New Roman" w:hAnsi="Times New Roman" w:cs="Times New Roman"/>
              </w:rPr>
              <w:t>ed andmed ning muud</w:t>
            </w:r>
            <w:r w:rsidR="005A5A39" w:rsidRPr="00385304">
              <w:rPr>
                <w:rFonts w:ascii="Times New Roman" w:hAnsi="Times New Roman" w:cs="Times New Roman"/>
              </w:rPr>
              <w:t xml:space="preserve"> tõendid on maksumenetluses tähendust omavate asjaolude selgeks tegemiseks vajalikud ja millised mitte</w:t>
            </w:r>
            <w:r w:rsidR="005F0B85" w:rsidRPr="00385304">
              <w:rPr>
                <w:rFonts w:ascii="Times New Roman" w:hAnsi="Times New Roman" w:cs="Times New Roman"/>
              </w:rPr>
              <w:t xml:space="preserve"> (MKS § 11)</w:t>
            </w:r>
            <w:r w:rsidR="005A5A39" w:rsidRPr="00385304">
              <w:rPr>
                <w:rFonts w:ascii="Times New Roman" w:hAnsi="Times New Roman" w:cs="Times New Roman"/>
              </w:rPr>
              <w:t>.</w:t>
            </w:r>
            <w:r w:rsidR="00A056FB" w:rsidRPr="00385304">
              <w:rPr>
                <w:rFonts w:ascii="Times New Roman" w:hAnsi="Times New Roman" w:cs="Times New Roman"/>
              </w:rPr>
              <w:t xml:space="preserve"> </w:t>
            </w:r>
          </w:p>
        </w:tc>
      </w:tr>
      <w:tr w:rsidR="009A7F95" w:rsidRPr="00385304" w14:paraId="2EC29844" w14:textId="77777777" w:rsidTr="5BE1B010">
        <w:tc>
          <w:tcPr>
            <w:tcW w:w="496" w:type="dxa"/>
          </w:tcPr>
          <w:p w14:paraId="2EEAD549" w14:textId="77777777" w:rsidR="00C0115B" w:rsidRPr="00385304" w:rsidRDefault="00C0115B" w:rsidP="00520665">
            <w:pPr>
              <w:jc w:val="both"/>
              <w:rPr>
                <w:rFonts w:ascii="Times New Roman" w:hAnsi="Times New Roman" w:cs="Times New Roman"/>
                <w:b/>
                <w:bCs/>
              </w:rPr>
            </w:pPr>
          </w:p>
        </w:tc>
        <w:tc>
          <w:tcPr>
            <w:tcW w:w="2301" w:type="dxa"/>
          </w:tcPr>
          <w:p w14:paraId="02050CA4" w14:textId="77777777" w:rsidR="00C0115B" w:rsidRPr="00385304" w:rsidRDefault="00C0115B" w:rsidP="00520665">
            <w:pPr>
              <w:jc w:val="both"/>
              <w:rPr>
                <w:rFonts w:ascii="Times New Roman" w:hAnsi="Times New Roman" w:cs="Times New Roman"/>
                <w:b/>
                <w:bCs/>
              </w:rPr>
            </w:pPr>
          </w:p>
        </w:tc>
        <w:tc>
          <w:tcPr>
            <w:tcW w:w="9280" w:type="dxa"/>
          </w:tcPr>
          <w:p w14:paraId="16C2AF1F" w14:textId="319EFD68" w:rsidR="00C0115B" w:rsidRPr="00385304" w:rsidRDefault="002C4360" w:rsidP="00520665">
            <w:pPr>
              <w:jc w:val="both"/>
              <w:rPr>
                <w:rFonts w:ascii="Times New Roman" w:hAnsi="Times New Roman" w:cs="Times New Roman"/>
              </w:rPr>
            </w:pPr>
            <w:r w:rsidRPr="00385304">
              <w:rPr>
                <w:rFonts w:ascii="Times New Roman" w:hAnsi="Times New Roman" w:cs="Times New Roman"/>
              </w:rPr>
              <w:t>„5. Kui Riigikogu peab vajalikuks MTA-le pangakonto väljavõttele juurdepääsu anda, siis tuleb Riigikogus läbi arutada ka see, kui pika aja kohta konto väljavõte tuleb anda ning kas väljavõte tuleb esitada terviklikult või üksnes selles osas, mis puudutab maksukohustust.“</w:t>
            </w:r>
          </w:p>
        </w:tc>
        <w:tc>
          <w:tcPr>
            <w:tcW w:w="9606" w:type="dxa"/>
          </w:tcPr>
          <w:p w14:paraId="21EC1C74" w14:textId="77777777" w:rsidR="00C0115B" w:rsidRPr="00385304" w:rsidRDefault="00EF3CA6" w:rsidP="00520665">
            <w:pPr>
              <w:jc w:val="both"/>
              <w:rPr>
                <w:rFonts w:ascii="Times New Roman" w:hAnsi="Times New Roman" w:cs="Times New Roman"/>
                <w:b/>
                <w:bCs/>
              </w:rPr>
            </w:pPr>
            <w:r w:rsidRPr="00385304">
              <w:rPr>
                <w:rFonts w:ascii="Times New Roman" w:hAnsi="Times New Roman" w:cs="Times New Roman"/>
                <w:b/>
                <w:bCs/>
              </w:rPr>
              <w:t>TÄNAME NING VÕTAME TEADMISEKS</w:t>
            </w:r>
          </w:p>
          <w:p w14:paraId="4BE1CAA1" w14:textId="7627632A" w:rsidR="00B445B2" w:rsidRPr="00385304" w:rsidRDefault="002F53E2" w:rsidP="00520665">
            <w:pPr>
              <w:jc w:val="both"/>
              <w:rPr>
                <w:rFonts w:ascii="Times New Roman" w:hAnsi="Times New Roman" w:cs="Times New Roman"/>
              </w:rPr>
            </w:pPr>
            <w:r w:rsidRPr="00385304">
              <w:rPr>
                <w:rFonts w:ascii="Times New Roman" w:hAnsi="Times New Roman" w:cs="Times New Roman"/>
              </w:rPr>
              <w:t>Rahandusministeeriumi hinnangul pidi Riigikogu teadvustama</w:t>
            </w:r>
            <w:r w:rsidR="00F13979" w:rsidRPr="00385304">
              <w:rPr>
                <w:rFonts w:ascii="Times New Roman" w:hAnsi="Times New Roman" w:cs="Times New Roman"/>
              </w:rPr>
              <w:t xml:space="preserve"> kõnealuseid küsimusi juba siis, kui MKS</w:t>
            </w:r>
            <w:r w:rsidR="00BF2478" w:rsidRPr="00385304">
              <w:rPr>
                <w:rFonts w:ascii="Times New Roman" w:hAnsi="Times New Roman" w:cs="Times New Roman"/>
              </w:rPr>
              <w:t xml:space="preserve"> vastu võeti</w:t>
            </w:r>
            <w:r w:rsidR="00F13979" w:rsidRPr="00385304">
              <w:rPr>
                <w:rFonts w:ascii="Times New Roman" w:hAnsi="Times New Roman" w:cs="Times New Roman"/>
              </w:rPr>
              <w:t>.</w:t>
            </w:r>
            <w:r w:rsidR="00E473BC" w:rsidRPr="00385304">
              <w:rPr>
                <w:rFonts w:ascii="Times New Roman" w:hAnsi="Times New Roman" w:cs="Times New Roman"/>
              </w:rPr>
              <w:t xml:space="preserve"> </w:t>
            </w:r>
            <w:r w:rsidR="004F4AC2" w:rsidRPr="00385304">
              <w:rPr>
                <w:rFonts w:ascii="Times New Roman" w:hAnsi="Times New Roman" w:cs="Times New Roman"/>
              </w:rPr>
              <w:t>Maksukohustused on olemuslikult rahalised kohustused</w:t>
            </w:r>
            <w:r w:rsidR="00E97902" w:rsidRPr="00385304">
              <w:rPr>
                <w:rFonts w:ascii="Times New Roman" w:hAnsi="Times New Roman" w:cs="Times New Roman"/>
              </w:rPr>
              <w:t>, mis tulenevad rahalise väärtusega majandustehingutest. Ei tohiks olla kahtlust</w:t>
            </w:r>
            <w:r w:rsidR="004F4AC2" w:rsidRPr="00385304">
              <w:rPr>
                <w:rFonts w:ascii="Times New Roman" w:hAnsi="Times New Roman" w:cs="Times New Roman"/>
              </w:rPr>
              <w:t xml:space="preserve">, et </w:t>
            </w:r>
            <w:r w:rsidR="00E97902" w:rsidRPr="00385304">
              <w:rPr>
                <w:rFonts w:ascii="Times New Roman" w:hAnsi="Times New Roman" w:cs="Times New Roman"/>
              </w:rPr>
              <w:t xml:space="preserve">majandustehingute ning nendest tulenevate rahaliste </w:t>
            </w:r>
            <w:r w:rsidR="004F4AC2" w:rsidRPr="00385304">
              <w:rPr>
                <w:rFonts w:ascii="Times New Roman" w:hAnsi="Times New Roman" w:cs="Times New Roman"/>
              </w:rPr>
              <w:t xml:space="preserve">kohustuste </w:t>
            </w:r>
            <w:r w:rsidR="00E97902" w:rsidRPr="00385304">
              <w:rPr>
                <w:rFonts w:ascii="Times New Roman" w:hAnsi="Times New Roman" w:cs="Times New Roman"/>
              </w:rPr>
              <w:t xml:space="preserve">usaldusväärseks </w:t>
            </w:r>
            <w:r w:rsidR="004F4AC2" w:rsidRPr="00385304">
              <w:rPr>
                <w:rFonts w:ascii="Times New Roman" w:hAnsi="Times New Roman" w:cs="Times New Roman"/>
              </w:rPr>
              <w:t>kon</w:t>
            </w:r>
            <w:r w:rsidR="00F52F4D" w:rsidRPr="00385304">
              <w:rPr>
                <w:rFonts w:ascii="Times New Roman" w:hAnsi="Times New Roman" w:cs="Times New Roman"/>
              </w:rPr>
              <w:t xml:space="preserve">trollimiseks on vaja </w:t>
            </w:r>
            <w:r w:rsidR="00E97902" w:rsidRPr="00385304">
              <w:rPr>
                <w:rFonts w:ascii="Times New Roman" w:hAnsi="Times New Roman" w:cs="Times New Roman"/>
              </w:rPr>
              <w:t xml:space="preserve">teatud juhtudel </w:t>
            </w:r>
            <w:r w:rsidR="00F52F4D" w:rsidRPr="00385304">
              <w:rPr>
                <w:rFonts w:ascii="Times New Roman" w:hAnsi="Times New Roman" w:cs="Times New Roman"/>
              </w:rPr>
              <w:t>ligipääsu ka pangakonto infole</w:t>
            </w:r>
            <w:r w:rsidR="001154F9" w:rsidRPr="00385304">
              <w:rPr>
                <w:rFonts w:ascii="Times New Roman" w:hAnsi="Times New Roman" w:cs="Times New Roman"/>
              </w:rPr>
              <w:t>, mis tehinguid peegeldavad</w:t>
            </w:r>
            <w:r w:rsidR="00F52F4D" w:rsidRPr="00385304">
              <w:rPr>
                <w:rFonts w:ascii="Times New Roman" w:hAnsi="Times New Roman" w:cs="Times New Roman"/>
              </w:rPr>
              <w:t xml:space="preserve">. </w:t>
            </w:r>
            <w:r w:rsidR="00B22488" w:rsidRPr="00385304">
              <w:rPr>
                <w:rFonts w:ascii="Times New Roman" w:hAnsi="Times New Roman" w:cs="Times New Roman"/>
              </w:rPr>
              <w:t xml:space="preserve"> </w:t>
            </w:r>
          </w:p>
          <w:p w14:paraId="45C4ECF0" w14:textId="4E49818A" w:rsidR="001154F9" w:rsidRPr="00385304" w:rsidRDefault="001154F9" w:rsidP="00520665">
            <w:pPr>
              <w:jc w:val="both"/>
              <w:rPr>
                <w:rFonts w:ascii="Times New Roman" w:hAnsi="Times New Roman" w:cs="Times New Roman"/>
              </w:rPr>
            </w:pPr>
          </w:p>
        </w:tc>
      </w:tr>
      <w:tr w:rsidR="009A7F95" w:rsidRPr="00385304" w14:paraId="3CB2F387" w14:textId="77777777" w:rsidTr="5BE1B010">
        <w:trPr>
          <w:trHeight w:val="1266"/>
        </w:trPr>
        <w:tc>
          <w:tcPr>
            <w:tcW w:w="496" w:type="dxa"/>
          </w:tcPr>
          <w:p w14:paraId="509D769B" w14:textId="77777777" w:rsidR="00C0115B" w:rsidRPr="00385304" w:rsidRDefault="00C0115B" w:rsidP="00520665">
            <w:pPr>
              <w:jc w:val="both"/>
              <w:rPr>
                <w:rFonts w:ascii="Times New Roman" w:hAnsi="Times New Roman" w:cs="Times New Roman"/>
                <w:b/>
                <w:bCs/>
              </w:rPr>
            </w:pPr>
          </w:p>
        </w:tc>
        <w:tc>
          <w:tcPr>
            <w:tcW w:w="2301" w:type="dxa"/>
          </w:tcPr>
          <w:p w14:paraId="43DC08B3" w14:textId="77777777" w:rsidR="00C0115B" w:rsidRPr="00385304" w:rsidRDefault="00C0115B" w:rsidP="00520665">
            <w:pPr>
              <w:jc w:val="both"/>
              <w:rPr>
                <w:rFonts w:ascii="Times New Roman" w:hAnsi="Times New Roman" w:cs="Times New Roman"/>
                <w:b/>
                <w:bCs/>
              </w:rPr>
            </w:pPr>
          </w:p>
        </w:tc>
        <w:tc>
          <w:tcPr>
            <w:tcW w:w="9280" w:type="dxa"/>
          </w:tcPr>
          <w:p w14:paraId="6B46A68C" w14:textId="288F117D" w:rsidR="00C0115B" w:rsidRPr="00385304" w:rsidRDefault="005253CB" w:rsidP="00520665">
            <w:pPr>
              <w:jc w:val="both"/>
              <w:rPr>
                <w:rFonts w:ascii="Times New Roman" w:hAnsi="Times New Roman" w:cs="Times New Roman"/>
              </w:rPr>
            </w:pPr>
            <w:r w:rsidRPr="00385304">
              <w:rPr>
                <w:rFonts w:ascii="Times New Roman" w:hAnsi="Times New Roman" w:cs="Times New Roman"/>
              </w:rPr>
              <w:t xml:space="preserve">„6. Küsimusi tekitab eelnõu § 1 punktis 1 ette nähtud võimalus küsida pangasaladust üldiselt. Pangasaladus üldmõistena on väga lai ning hõlmab endast kogu kliendi ja panga suhtlust ning mistahes teavet, mis pangal kliendi kohta on olemas. Võib kahelda, kas maksumenetluses on vaja riigil juurdepääsu kõigile andmetele, mis kliendisuhte käigus on pangas olemas (nt kogu panga ja kliendi kirjavahetus, mis võib hõlmata delikaatseid eraelu puudutavaid andmeid; kliendi tervist puudutavad andmed, mis on saadud kindlustuslepingu sõlmimisel jms). Need andmed saab riik vajadusel välja küsida kriminaalmenetluses. Haldusmenetluses ei pea riigil olema samasuguseid õiguseid teabe saamiseks. Kui maksumenetluses vajab riik teavet, mis väljub eelnõu § 1 punktis 2 esitatud loetelust, siis tuleb seadusesse kirja panna, mida täpselt peab pank MTA-le maksumenetluses esitama (nt automaadist raha välja võtva inimese foto). Pangasaladus üldmõistena on selle kohustuse kirjeldamiseks liialt üldine mõiste ning toob kaasa olulise põhiõiguse piirangu. Seejuures tuleb arvestada, et kuriteo asjaolude ilmnemisel </w:t>
            </w:r>
            <w:r w:rsidRPr="00385304">
              <w:rPr>
                <w:rFonts w:ascii="Times New Roman" w:hAnsi="Times New Roman" w:cs="Times New Roman"/>
              </w:rPr>
              <w:lastRenderedPageBreak/>
              <w:t>tuleb kriminaalmenetluse kohustuslikkuse põhimõtet arvestades alustada kriminaalmenetlust ja sellisel juhul on võimalik kasutada kriminaalmenetluses ette nähtud tõendite kogumise võimalusi ja viise.“</w:t>
            </w:r>
          </w:p>
        </w:tc>
        <w:tc>
          <w:tcPr>
            <w:tcW w:w="9606" w:type="dxa"/>
          </w:tcPr>
          <w:p w14:paraId="265654B4" w14:textId="77777777" w:rsidR="00C0115B" w:rsidRPr="00385304" w:rsidRDefault="002370F3" w:rsidP="00520665">
            <w:pPr>
              <w:jc w:val="both"/>
              <w:rPr>
                <w:rFonts w:ascii="Times New Roman" w:hAnsi="Times New Roman" w:cs="Times New Roman"/>
                <w:b/>
                <w:bCs/>
              </w:rPr>
            </w:pPr>
            <w:r w:rsidRPr="00385304">
              <w:rPr>
                <w:rFonts w:ascii="Times New Roman" w:hAnsi="Times New Roman" w:cs="Times New Roman"/>
                <w:b/>
                <w:bCs/>
              </w:rPr>
              <w:lastRenderedPageBreak/>
              <w:t>MITTEARVESTATUD</w:t>
            </w:r>
          </w:p>
          <w:p w14:paraId="31C009F8" w14:textId="303DD155" w:rsidR="006F1185" w:rsidRPr="00385304" w:rsidRDefault="006F1185" w:rsidP="6775C665">
            <w:pPr>
              <w:jc w:val="both"/>
              <w:rPr>
                <w:rFonts w:ascii="Times New Roman" w:hAnsi="Times New Roman" w:cs="Times New Roman"/>
              </w:rPr>
            </w:pPr>
            <w:r w:rsidRPr="00385304">
              <w:rPr>
                <w:rFonts w:ascii="Times New Roman" w:hAnsi="Times New Roman" w:cs="Times New Roman"/>
              </w:rPr>
              <w:t>MTA peab ise kooskõlas uurimispõhimõttega otsustama, millised tõendid on vajalikud konkreetses maksuasjas täh</w:t>
            </w:r>
            <w:r w:rsidR="00E11633" w:rsidRPr="00385304">
              <w:rPr>
                <w:rFonts w:ascii="Times New Roman" w:hAnsi="Times New Roman" w:cs="Times New Roman"/>
              </w:rPr>
              <w:t>endust</w:t>
            </w:r>
            <w:r w:rsidRPr="00385304">
              <w:rPr>
                <w:rFonts w:ascii="Times New Roman" w:hAnsi="Times New Roman" w:cs="Times New Roman"/>
              </w:rPr>
              <w:t xml:space="preserve"> omavate asjaolude väljaselgitamiseks</w:t>
            </w:r>
            <w:r w:rsidR="00C86A5F" w:rsidRPr="00385304">
              <w:rPr>
                <w:rFonts w:ascii="Times New Roman" w:hAnsi="Times New Roman" w:cs="Times New Roman"/>
              </w:rPr>
              <w:t>, ehk MTA ei ole seotud ainult menetluso</w:t>
            </w:r>
            <w:r w:rsidR="009F2A34" w:rsidRPr="00385304">
              <w:rPr>
                <w:rFonts w:ascii="Times New Roman" w:hAnsi="Times New Roman" w:cs="Times New Roman"/>
              </w:rPr>
              <w:t>salise esitatud taotluste ja tõenditega (MKS § 11 lõige 2).</w:t>
            </w:r>
            <w:r w:rsidR="00902BC0" w:rsidRPr="00385304">
              <w:rPr>
                <w:rFonts w:ascii="Times New Roman" w:hAnsi="Times New Roman" w:cs="Times New Roman"/>
              </w:rPr>
              <w:t xml:space="preserve"> </w:t>
            </w:r>
          </w:p>
          <w:p w14:paraId="22AE33EB" w14:textId="277526A4" w:rsidR="006F1185" w:rsidRPr="00385304" w:rsidRDefault="006F1185" w:rsidP="6775C665">
            <w:pPr>
              <w:jc w:val="both"/>
              <w:rPr>
                <w:rFonts w:ascii="Times New Roman" w:hAnsi="Times New Roman" w:cs="Times New Roman"/>
              </w:rPr>
            </w:pPr>
          </w:p>
          <w:p w14:paraId="3655F8AA" w14:textId="2B86ADD0" w:rsidR="006F1185" w:rsidRPr="00385304" w:rsidRDefault="006F1185" w:rsidP="009F2A34">
            <w:pPr>
              <w:jc w:val="both"/>
              <w:rPr>
                <w:rFonts w:ascii="Times New Roman" w:hAnsi="Times New Roman" w:cs="Times New Roman"/>
              </w:rPr>
            </w:pPr>
            <w:r w:rsidRPr="00385304">
              <w:rPr>
                <w:rFonts w:ascii="Times New Roman" w:hAnsi="Times New Roman" w:cs="Times New Roman"/>
              </w:rPr>
              <w:t xml:space="preserve">Pangasaladust sisaldav teave on siinkohal pelgalt üks tõend teiste seas, mille puhul peab MTA samuti hindama, millist pangasaladust maksumenetluse otstarbeks parasjagu vaja on, olgu see saldo, väljavõte, omaniku andmed jne. Seda vajadust ei saa aga seaduse tasandil üksikasjalikult ära defineerida, sest seadusandjal ei ole võimalik ette näha kõikvõimalikke faabulaid, mis maksuvaidluste kontekstis võivad tekkida. Mis tahes püüdlus seda teha tekitab riski sellise maksuvaidluse esinemiseks, kus MTA-l ei pruugi olla võimalik kindlaks teha kõiki maksustamise </w:t>
            </w:r>
            <w:r w:rsidRPr="00385304">
              <w:rPr>
                <w:rFonts w:ascii="Times New Roman" w:hAnsi="Times New Roman" w:cs="Times New Roman"/>
              </w:rPr>
              <w:lastRenderedPageBreak/>
              <w:t>seisukohalt olulisi küsimusi, sest vajalik andmeliik</w:t>
            </w:r>
            <w:r w:rsidR="00A65A46" w:rsidRPr="00385304">
              <w:rPr>
                <w:rFonts w:ascii="Times New Roman" w:hAnsi="Times New Roman" w:cs="Times New Roman"/>
              </w:rPr>
              <w:t xml:space="preserve"> või periood</w:t>
            </w:r>
            <w:r w:rsidR="00E92B75" w:rsidRPr="00385304">
              <w:rPr>
                <w:rFonts w:ascii="Times New Roman" w:hAnsi="Times New Roman" w:cs="Times New Roman"/>
              </w:rPr>
              <w:t xml:space="preserve"> või andmeallikas</w:t>
            </w:r>
            <w:r w:rsidRPr="00385304">
              <w:rPr>
                <w:rFonts w:ascii="Times New Roman" w:hAnsi="Times New Roman" w:cs="Times New Roman"/>
              </w:rPr>
              <w:t xml:space="preserve"> on jäänud seaduses </w:t>
            </w:r>
            <w:r w:rsidRPr="00385304">
              <w:rPr>
                <w:rFonts w:ascii="Times New Roman" w:hAnsi="Times New Roman" w:cs="Times New Roman"/>
                <w:i/>
                <w:iCs/>
              </w:rPr>
              <w:t xml:space="preserve">expressis verbis </w:t>
            </w:r>
            <w:r w:rsidR="00D63FA6" w:rsidRPr="00385304">
              <w:rPr>
                <w:rFonts w:ascii="Times New Roman" w:hAnsi="Times New Roman" w:cs="Times New Roman"/>
              </w:rPr>
              <w:t xml:space="preserve">lubatava tõendina </w:t>
            </w:r>
            <w:r w:rsidRPr="00385304">
              <w:rPr>
                <w:rFonts w:ascii="Times New Roman" w:hAnsi="Times New Roman" w:cs="Times New Roman"/>
              </w:rPr>
              <w:t xml:space="preserve">sätestamata. </w:t>
            </w:r>
          </w:p>
          <w:p w14:paraId="12A3F0B5" w14:textId="77777777" w:rsidR="006F1185" w:rsidRPr="00385304" w:rsidRDefault="006F1185" w:rsidP="00520665">
            <w:pPr>
              <w:jc w:val="both"/>
              <w:rPr>
                <w:rFonts w:ascii="Times New Roman" w:hAnsi="Times New Roman" w:cs="Times New Roman"/>
              </w:rPr>
            </w:pPr>
          </w:p>
          <w:p w14:paraId="45D4EEEE" w14:textId="1173432E" w:rsidR="00CE26D5" w:rsidRPr="00385304" w:rsidRDefault="00E92B75" w:rsidP="00520665">
            <w:pPr>
              <w:jc w:val="both"/>
              <w:rPr>
                <w:rFonts w:ascii="Times New Roman" w:hAnsi="Times New Roman" w:cs="Times New Roman"/>
              </w:rPr>
            </w:pPr>
            <w:r w:rsidRPr="00385304">
              <w:rPr>
                <w:rFonts w:ascii="Times New Roman" w:hAnsi="Times New Roman" w:cs="Times New Roman"/>
              </w:rPr>
              <w:t xml:space="preserve">Lühidalt öeldes, iga maksumenetlus </w:t>
            </w:r>
            <w:r w:rsidR="00CE26D5" w:rsidRPr="00385304">
              <w:rPr>
                <w:rFonts w:ascii="Times New Roman" w:hAnsi="Times New Roman" w:cs="Times New Roman"/>
              </w:rPr>
              <w:t>on erinev</w:t>
            </w:r>
            <w:r w:rsidR="000A3214" w:rsidRPr="00385304">
              <w:rPr>
                <w:rFonts w:ascii="Times New Roman" w:hAnsi="Times New Roman" w:cs="Times New Roman"/>
              </w:rPr>
              <w:t xml:space="preserve">, mistõttu eeldab </w:t>
            </w:r>
            <w:r w:rsidR="00BA3E61" w:rsidRPr="00385304">
              <w:rPr>
                <w:rFonts w:ascii="Times New Roman" w:hAnsi="Times New Roman" w:cs="Times New Roman"/>
              </w:rPr>
              <w:t xml:space="preserve">erinevates maksumenetluses tähendust </w:t>
            </w:r>
            <w:r w:rsidR="00CE26D5" w:rsidRPr="00385304">
              <w:rPr>
                <w:rFonts w:ascii="Times New Roman" w:hAnsi="Times New Roman" w:cs="Times New Roman"/>
              </w:rPr>
              <w:t xml:space="preserve">omavate asjaolude kindlakstegemine ka erinevaid tõendeid, sealhulgas erinevat pangasaladusega hõlmatud teavet. </w:t>
            </w:r>
            <w:r w:rsidR="00FA03D7" w:rsidRPr="00385304">
              <w:rPr>
                <w:rFonts w:ascii="Times New Roman" w:hAnsi="Times New Roman" w:cs="Times New Roman"/>
              </w:rPr>
              <w:t xml:space="preserve">Seetõttu </w:t>
            </w:r>
            <w:r w:rsidR="00715360" w:rsidRPr="00385304">
              <w:rPr>
                <w:rFonts w:ascii="Times New Roman" w:hAnsi="Times New Roman" w:cs="Times New Roman"/>
              </w:rPr>
              <w:t>on</w:t>
            </w:r>
            <w:r w:rsidR="002057C2" w:rsidRPr="00385304">
              <w:rPr>
                <w:rFonts w:ascii="Times New Roman" w:hAnsi="Times New Roman" w:cs="Times New Roman"/>
              </w:rPr>
              <w:t xml:space="preserve"> </w:t>
            </w:r>
            <w:r w:rsidR="00A3178C" w:rsidRPr="00385304">
              <w:rPr>
                <w:rFonts w:ascii="Times New Roman" w:hAnsi="Times New Roman" w:cs="Times New Roman"/>
              </w:rPr>
              <w:t xml:space="preserve">pangasaladus teabekategooriana jäetud abstraktseks. </w:t>
            </w:r>
          </w:p>
          <w:p w14:paraId="4701C6FE" w14:textId="77777777" w:rsidR="004F3A0D" w:rsidRPr="00385304" w:rsidRDefault="004F3A0D" w:rsidP="00520665">
            <w:pPr>
              <w:jc w:val="both"/>
              <w:rPr>
                <w:rFonts w:ascii="Times New Roman" w:hAnsi="Times New Roman" w:cs="Times New Roman"/>
              </w:rPr>
            </w:pPr>
          </w:p>
          <w:p w14:paraId="2F2C6AF6" w14:textId="25D2C427" w:rsidR="009973E3" w:rsidRPr="00385304" w:rsidRDefault="001C5032" w:rsidP="00520665">
            <w:pPr>
              <w:jc w:val="both"/>
              <w:rPr>
                <w:rFonts w:ascii="Times New Roman" w:hAnsi="Times New Roman" w:cs="Times New Roman"/>
              </w:rPr>
            </w:pPr>
            <w:r w:rsidRPr="00385304">
              <w:rPr>
                <w:rFonts w:ascii="Times New Roman" w:hAnsi="Times New Roman" w:cs="Times New Roman"/>
              </w:rPr>
              <w:t xml:space="preserve">Normide abstraktsus ei tähenda aga seda, et </w:t>
            </w:r>
            <w:r w:rsidR="004F3A0D" w:rsidRPr="00385304">
              <w:rPr>
                <w:rFonts w:ascii="Times New Roman" w:hAnsi="Times New Roman" w:cs="Times New Roman"/>
              </w:rPr>
              <w:t xml:space="preserve">MTA võib </w:t>
            </w:r>
            <w:r w:rsidR="00ED40FB" w:rsidRPr="00385304">
              <w:rPr>
                <w:rFonts w:ascii="Times New Roman" w:hAnsi="Times New Roman" w:cs="Times New Roman"/>
              </w:rPr>
              <w:t>nõuda mis iganes teavet mis iganes maksumenetluse kontekstis</w:t>
            </w:r>
            <w:r w:rsidR="007F349D" w:rsidRPr="00385304">
              <w:rPr>
                <w:rFonts w:ascii="Times New Roman" w:hAnsi="Times New Roman" w:cs="Times New Roman"/>
              </w:rPr>
              <w:t xml:space="preserve"> – </w:t>
            </w:r>
            <w:r w:rsidRPr="00385304">
              <w:rPr>
                <w:rFonts w:ascii="Times New Roman" w:hAnsi="Times New Roman" w:cs="Times New Roman"/>
              </w:rPr>
              <w:t xml:space="preserve">uurimispõhimõte ei ole absoluutne ning see on piiratud ennekõike diskretsiooniga. </w:t>
            </w:r>
            <w:r w:rsidR="004762BF" w:rsidRPr="00385304">
              <w:rPr>
                <w:rFonts w:ascii="Times New Roman" w:hAnsi="Times New Roman" w:cs="Times New Roman"/>
              </w:rPr>
              <w:t xml:space="preserve">Kui MTA kogub teadlikult teavet ja </w:t>
            </w:r>
            <w:r w:rsidR="00167683" w:rsidRPr="00385304">
              <w:rPr>
                <w:rFonts w:ascii="Times New Roman" w:hAnsi="Times New Roman" w:cs="Times New Roman"/>
              </w:rPr>
              <w:t>muid tõendeid</w:t>
            </w:r>
            <w:r w:rsidR="004762BF" w:rsidRPr="00385304">
              <w:rPr>
                <w:rFonts w:ascii="Times New Roman" w:hAnsi="Times New Roman" w:cs="Times New Roman"/>
              </w:rPr>
              <w:t>, mis ei ole maksumenetluse jaoks releva</w:t>
            </w:r>
            <w:r w:rsidR="00113B8F" w:rsidRPr="00385304">
              <w:rPr>
                <w:rFonts w:ascii="Times New Roman" w:hAnsi="Times New Roman" w:cs="Times New Roman"/>
              </w:rPr>
              <w:t>ntsed</w:t>
            </w:r>
            <w:r w:rsidR="004762BF" w:rsidRPr="00385304">
              <w:rPr>
                <w:rFonts w:ascii="Times New Roman" w:hAnsi="Times New Roman" w:cs="Times New Roman"/>
              </w:rPr>
              <w:t xml:space="preserve">, siis on see käsitletav diskretsiooniveana, mida on võimalik vaidlustada nii vaide- kui ka kohtumenetluses. </w:t>
            </w:r>
          </w:p>
          <w:p w14:paraId="4832EF22" w14:textId="77777777" w:rsidR="009973E3" w:rsidRPr="00385304" w:rsidRDefault="009973E3" w:rsidP="00520665">
            <w:pPr>
              <w:jc w:val="both"/>
              <w:rPr>
                <w:rFonts w:ascii="Times New Roman" w:hAnsi="Times New Roman" w:cs="Times New Roman"/>
              </w:rPr>
            </w:pPr>
          </w:p>
          <w:p w14:paraId="6C64E3F7" w14:textId="1A133252" w:rsidR="00167683" w:rsidRPr="00385304" w:rsidRDefault="00167683" w:rsidP="00520665">
            <w:pPr>
              <w:jc w:val="both"/>
              <w:rPr>
                <w:rFonts w:ascii="Times New Roman" w:hAnsi="Times New Roman" w:cs="Times New Roman"/>
              </w:rPr>
            </w:pPr>
            <w:r w:rsidRPr="00385304">
              <w:rPr>
                <w:rFonts w:ascii="Times New Roman" w:hAnsi="Times New Roman" w:cs="Times New Roman"/>
              </w:rPr>
              <w:t>Tuleb aga rõhutada, et tihtipeale ilmneb tõendite relevantsus maksumenetlusele alles pärast seda,</w:t>
            </w:r>
            <w:r w:rsidR="000B6987" w:rsidRPr="00385304">
              <w:rPr>
                <w:rFonts w:ascii="Times New Roman" w:hAnsi="Times New Roman" w:cs="Times New Roman"/>
              </w:rPr>
              <w:t xml:space="preserve"> kui MTA on saanud need oma valdusesse</w:t>
            </w:r>
            <w:r w:rsidR="007E2A79" w:rsidRPr="00385304">
              <w:rPr>
                <w:rFonts w:ascii="Times New Roman" w:hAnsi="Times New Roman" w:cs="Times New Roman"/>
              </w:rPr>
              <w:t xml:space="preserve"> ja</w:t>
            </w:r>
            <w:r w:rsidR="000B6987" w:rsidRPr="00385304">
              <w:rPr>
                <w:rFonts w:ascii="Times New Roman" w:hAnsi="Times New Roman" w:cs="Times New Roman"/>
              </w:rPr>
              <w:t xml:space="preserve"> jõudnud neid vaadelda, analüüsida ning nendest vastavad järeldused teha. </w:t>
            </w:r>
          </w:p>
          <w:p w14:paraId="026B4CA0" w14:textId="77777777" w:rsidR="009973E3" w:rsidRPr="00385304" w:rsidRDefault="009973E3" w:rsidP="00520665">
            <w:pPr>
              <w:jc w:val="both"/>
              <w:rPr>
                <w:rFonts w:ascii="Times New Roman" w:hAnsi="Times New Roman" w:cs="Times New Roman"/>
              </w:rPr>
            </w:pPr>
          </w:p>
          <w:p w14:paraId="44E798FC" w14:textId="604E295C" w:rsidR="00484B6E" w:rsidRPr="00385304" w:rsidRDefault="00BF20A1" w:rsidP="00CF2F23">
            <w:pPr>
              <w:jc w:val="both"/>
              <w:rPr>
                <w:rFonts w:ascii="Times New Roman" w:hAnsi="Times New Roman" w:cs="Times New Roman"/>
              </w:rPr>
            </w:pPr>
            <w:r w:rsidRPr="00385304">
              <w:rPr>
                <w:rFonts w:ascii="Times New Roman" w:hAnsi="Times New Roman" w:cs="Times New Roman"/>
              </w:rPr>
              <w:t>Nii näiteks ei ole MTA-l ette teada, kas pangakonto väljavõtte</w:t>
            </w:r>
            <w:r w:rsidR="009973E3" w:rsidRPr="00385304">
              <w:rPr>
                <w:rFonts w:ascii="Times New Roman" w:hAnsi="Times New Roman" w:cs="Times New Roman"/>
              </w:rPr>
              <w:t>st</w:t>
            </w:r>
            <w:r w:rsidRPr="00385304">
              <w:rPr>
                <w:rFonts w:ascii="Times New Roman" w:hAnsi="Times New Roman" w:cs="Times New Roman"/>
              </w:rPr>
              <w:t xml:space="preserve"> nähtuv</w:t>
            </w:r>
            <w:r w:rsidR="009973E3" w:rsidRPr="00385304">
              <w:rPr>
                <w:rFonts w:ascii="Times New Roman" w:hAnsi="Times New Roman" w:cs="Times New Roman"/>
              </w:rPr>
              <w:t xml:space="preserve"> kogu</w:t>
            </w:r>
            <w:r w:rsidRPr="00385304">
              <w:rPr>
                <w:rFonts w:ascii="Times New Roman" w:hAnsi="Times New Roman" w:cs="Times New Roman"/>
              </w:rPr>
              <w:t xml:space="preserve"> informatsioon on </w:t>
            </w:r>
            <w:r w:rsidR="00697B11" w:rsidRPr="00385304">
              <w:rPr>
                <w:rFonts w:ascii="Times New Roman" w:hAnsi="Times New Roman" w:cs="Times New Roman"/>
              </w:rPr>
              <w:t>vajalik</w:t>
            </w:r>
            <w:r w:rsidR="00725A06" w:rsidRPr="00385304">
              <w:rPr>
                <w:rFonts w:ascii="Times New Roman" w:hAnsi="Times New Roman" w:cs="Times New Roman"/>
              </w:rPr>
              <w:t xml:space="preserve"> maksumenetluses tähendust omavate asjaolude väljaselgitamiseks</w:t>
            </w:r>
            <w:r w:rsidR="00AE18F4" w:rsidRPr="00385304">
              <w:rPr>
                <w:rFonts w:ascii="Times New Roman" w:hAnsi="Times New Roman" w:cs="Times New Roman"/>
              </w:rPr>
              <w:t xml:space="preserve"> või mitte</w:t>
            </w:r>
            <w:r w:rsidR="00AB1593" w:rsidRPr="00385304">
              <w:rPr>
                <w:rFonts w:ascii="Times New Roman" w:hAnsi="Times New Roman" w:cs="Times New Roman"/>
              </w:rPr>
              <w:t>. On mõistlikult eeldatav, et</w:t>
            </w:r>
            <w:r w:rsidR="00417F1A" w:rsidRPr="00385304">
              <w:rPr>
                <w:rFonts w:ascii="Times New Roman" w:hAnsi="Times New Roman" w:cs="Times New Roman"/>
              </w:rPr>
              <w:t xml:space="preserve"> </w:t>
            </w:r>
            <w:r w:rsidR="00BC1644" w:rsidRPr="00385304">
              <w:rPr>
                <w:rFonts w:ascii="Times New Roman" w:hAnsi="Times New Roman" w:cs="Times New Roman"/>
              </w:rPr>
              <w:t>kõik väljavõttel nähtuvad</w:t>
            </w:r>
            <w:r w:rsidR="00AB1593" w:rsidRPr="00385304">
              <w:rPr>
                <w:rFonts w:ascii="Times New Roman" w:hAnsi="Times New Roman" w:cs="Times New Roman"/>
              </w:rPr>
              <w:t xml:space="preserve"> tehingud ei oma puutumust maksumenetlusega, ent võivad siiski </w:t>
            </w:r>
            <w:r w:rsidR="009973E3" w:rsidRPr="00385304">
              <w:rPr>
                <w:rFonts w:ascii="Times New Roman" w:hAnsi="Times New Roman" w:cs="Times New Roman"/>
              </w:rPr>
              <w:t>kätkeda endas delikaatset informatsiooni</w:t>
            </w:r>
            <w:r w:rsidR="00484B6E" w:rsidRPr="00385304">
              <w:rPr>
                <w:rFonts w:ascii="Times New Roman" w:hAnsi="Times New Roman" w:cs="Times New Roman"/>
              </w:rPr>
              <w:t xml:space="preserve"> – sellisteks juhtudeks aga eksisteeribki maksusaladuse instituut. </w:t>
            </w:r>
          </w:p>
          <w:p w14:paraId="0D3C4D05" w14:textId="77777777" w:rsidR="00280DD2" w:rsidRPr="00385304" w:rsidRDefault="00280DD2" w:rsidP="00CF2F23">
            <w:pPr>
              <w:jc w:val="both"/>
              <w:rPr>
                <w:rFonts w:ascii="Times New Roman" w:hAnsi="Times New Roman" w:cs="Times New Roman"/>
              </w:rPr>
            </w:pPr>
          </w:p>
          <w:p w14:paraId="0A28F46E" w14:textId="77777777" w:rsidR="00490CE4" w:rsidRDefault="00280DD2" w:rsidP="00CF2F23">
            <w:pPr>
              <w:jc w:val="both"/>
              <w:rPr>
                <w:rFonts w:ascii="Times New Roman" w:hAnsi="Times New Roman" w:cs="Times New Roman"/>
              </w:rPr>
            </w:pPr>
            <w:r w:rsidRPr="00385304">
              <w:rPr>
                <w:rFonts w:ascii="Times New Roman" w:hAnsi="Times New Roman" w:cs="Times New Roman"/>
              </w:rPr>
              <w:t xml:space="preserve">Alternatiiv, kus </w:t>
            </w:r>
            <w:r w:rsidR="00B9306B" w:rsidRPr="00385304">
              <w:rPr>
                <w:rFonts w:ascii="Times New Roman" w:hAnsi="Times New Roman" w:cs="Times New Roman"/>
              </w:rPr>
              <w:t xml:space="preserve">maksukohustuslane </w:t>
            </w:r>
            <w:r w:rsidR="000E4CDA" w:rsidRPr="00385304">
              <w:rPr>
                <w:rFonts w:ascii="Times New Roman" w:hAnsi="Times New Roman" w:cs="Times New Roman"/>
              </w:rPr>
              <w:t>või mõni muu osapool</w:t>
            </w:r>
            <w:r w:rsidR="004471EB" w:rsidRPr="00385304">
              <w:rPr>
                <w:rFonts w:ascii="Times New Roman" w:hAnsi="Times New Roman" w:cs="Times New Roman"/>
              </w:rPr>
              <w:t xml:space="preserve"> (nt pank)</w:t>
            </w:r>
            <w:r w:rsidR="000E4CDA" w:rsidRPr="00385304">
              <w:rPr>
                <w:rFonts w:ascii="Times New Roman" w:hAnsi="Times New Roman" w:cs="Times New Roman"/>
              </w:rPr>
              <w:t xml:space="preserve"> asuks ise </w:t>
            </w:r>
            <w:r w:rsidR="004471EB" w:rsidRPr="00385304">
              <w:rPr>
                <w:rFonts w:ascii="Times New Roman" w:hAnsi="Times New Roman" w:cs="Times New Roman"/>
              </w:rPr>
              <w:t>filtreerima pangakontode väljavõtteid enne nende edastam</w:t>
            </w:r>
            <w:r w:rsidR="003311FB" w:rsidRPr="00385304">
              <w:rPr>
                <w:rFonts w:ascii="Times New Roman" w:hAnsi="Times New Roman" w:cs="Times New Roman"/>
              </w:rPr>
              <w:t>ist MTA-le</w:t>
            </w:r>
            <w:r w:rsidRPr="00385304">
              <w:rPr>
                <w:rFonts w:ascii="Times New Roman" w:hAnsi="Times New Roman" w:cs="Times New Roman"/>
              </w:rPr>
              <w:t>, ei ole mõeldav</w:t>
            </w:r>
            <w:r w:rsidR="003311FB" w:rsidRPr="00385304">
              <w:rPr>
                <w:rFonts w:ascii="Times New Roman" w:hAnsi="Times New Roman" w:cs="Times New Roman"/>
              </w:rPr>
              <w:t xml:space="preserve"> – seda põhjusel, et MTA-l ei ole</w:t>
            </w:r>
            <w:r w:rsidR="006B209E" w:rsidRPr="00385304">
              <w:rPr>
                <w:rFonts w:ascii="Times New Roman" w:hAnsi="Times New Roman" w:cs="Times New Roman"/>
              </w:rPr>
              <w:t>ks</w:t>
            </w:r>
            <w:r w:rsidR="003311FB" w:rsidRPr="00385304">
              <w:rPr>
                <w:rFonts w:ascii="Times New Roman" w:hAnsi="Times New Roman" w:cs="Times New Roman"/>
              </w:rPr>
              <w:t xml:space="preserve"> kuidagi võimalik hinnata, kas väljavõtetest </w:t>
            </w:r>
            <w:r w:rsidR="00863FD2" w:rsidRPr="00385304">
              <w:rPr>
                <w:rFonts w:ascii="Times New Roman" w:hAnsi="Times New Roman" w:cs="Times New Roman"/>
              </w:rPr>
              <w:t>on eemaldatud</w:t>
            </w:r>
            <w:r w:rsidR="00785B0B" w:rsidRPr="00385304">
              <w:rPr>
                <w:rFonts w:ascii="Times New Roman" w:hAnsi="Times New Roman" w:cs="Times New Roman"/>
              </w:rPr>
              <w:t xml:space="preserve"> reaalselt kõrvaline info</w:t>
            </w:r>
            <w:r w:rsidR="00F50D0A" w:rsidRPr="00385304">
              <w:rPr>
                <w:rFonts w:ascii="Times New Roman" w:hAnsi="Times New Roman" w:cs="Times New Roman"/>
              </w:rPr>
              <w:t xml:space="preserve"> </w:t>
            </w:r>
            <w:r w:rsidR="00785B0B" w:rsidRPr="00385304">
              <w:rPr>
                <w:rFonts w:ascii="Times New Roman" w:hAnsi="Times New Roman" w:cs="Times New Roman"/>
              </w:rPr>
              <w:t>või maksumenetluse</w:t>
            </w:r>
            <w:r w:rsidR="009F52CF" w:rsidRPr="00385304">
              <w:rPr>
                <w:rFonts w:ascii="Times New Roman" w:hAnsi="Times New Roman" w:cs="Times New Roman"/>
              </w:rPr>
              <w:t xml:space="preserve"> jaoks oluline info</w:t>
            </w:r>
            <w:r w:rsidR="00785B0B" w:rsidRPr="00385304">
              <w:rPr>
                <w:rFonts w:ascii="Times New Roman" w:hAnsi="Times New Roman" w:cs="Times New Roman"/>
              </w:rPr>
              <w:t>.</w:t>
            </w:r>
            <w:r w:rsidR="007D2976" w:rsidRPr="00385304">
              <w:rPr>
                <w:rFonts w:ascii="Times New Roman" w:hAnsi="Times New Roman" w:cs="Times New Roman"/>
              </w:rPr>
              <w:t xml:space="preserve"> </w:t>
            </w:r>
            <w:r w:rsidR="004D4A2A" w:rsidRPr="00385304">
              <w:rPr>
                <w:rFonts w:ascii="Times New Roman" w:hAnsi="Times New Roman" w:cs="Times New Roman"/>
              </w:rPr>
              <w:t xml:space="preserve">Uurimispõhimõtte realiseerimiseks peab MTA-l seega olema ligipääs </w:t>
            </w:r>
            <w:r w:rsidR="00306C04" w:rsidRPr="00385304">
              <w:rPr>
                <w:rFonts w:ascii="Times New Roman" w:hAnsi="Times New Roman" w:cs="Times New Roman"/>
              </w:rPr>
              <w:t>terviklikule infole</w:t>
            </w:r>
            <w:r w:rsidR="00787708" w:rsidRPr="00385304">
              <w:rPr>
                <w:rFonts w:ascii="Times New Roman" w:hAnsi="Times New Roman" w:cs="Times New Roman"/>
              </w:rPr>
              <w:t xml:space="preserve">, mis ei ole maksukohustuslase või muu osapoole poolt kuidagi redakteeritud. </w:t>
            </w:r>
          </w:p>
          <w:p w14:paraId="10703BCD" w14:textId="554A1A7F" w:rsidR="009816DE" w:rsidRPr="00385304" w:rsidRDefault="009816DE" w:rsidP="00CF2F23">
            <w:pPr>
              <w:jc w:val="both"/>
              <w:rPr>
                <w:rFonts w:ascii="Times New Roman" w:hAnsi="Times New Roman" w:cs="Times New Roman"/>
              </w:rPr>
            </w:pPr>
          </w:p>
        </w:tc>
      </w:tr>
      <w:tr w:rsidR="00AC2019" w:rsidRPr="00385304" w14:paraId="0B6977F9" w14:textId="77777777" w:rsidTr="5BE1B010">
        <w:tc>
          <w:tcPr>
            <w:tcW w:w="496" w:type="dxa"/>
          </w:tcPr>
          <w:p w14:paraId="120B255C" w14:textId="6635BD66" w:rsidR="00AC2019" w:rsidRPr="00385304" w:rsidRDefault="009816DE" w:rsidP="00520665">
            <w:pPr>
              <w:jc w:val="both"/>
              <w:rPr>
                <w:rFonts w:ascii="Times New Roman" w:hAnsi="Times New Roman" w:cs="Times New Roman"/>
                <w:b/>
                <w:bCs/>
              </w:rPr>
            </w:pPr>
            <w:r>
              <w:rPr>
                <w:rFonts w:ascii="Times New Roman" w:hAnsi="Times New Roman" w:cs="Times New Roman"/>
                <w:b/>
                <w:bCs/>
              </w:rPr>
              <w:lastRenderedPageBreak/>
              <w:t>2</w:t>
            </w:r>
          </w:p>
        </w:tc>
        <w:tc>
          <w:tcPr>
            <w:tcW w:w="2301" w:type="dxa"/>
          </w:tcPr>
          <w:p w14:paraId="1492ECD4" w14:textId="26EF057A" w:rsidR="00C970B3" w:rsidRPr="00385304" w:rsidRDefault="00C970B3" w:rsidP="00520665">
            <w:pPr>
              <w:jc w:val="both"/>
              <w:rPr>
                <w:rFonts w:ascii="Times New Roman" w:hAnsi="Times New Roman" w:cs="Times New Roman"/>
              </w:rPr>
            </w:pPr>
            <w:r w:rsidRPr="00385304">
              <w:rPr>
                <w:rFonts w:ascii="Times New Roman" w:hAnsi="Times New Roman" w:cs="Times New Roman"/>
                <w:b/>
                <w:bCs/>
              </w:rPr>
              <w:t>Eesti Advokatuur</w:t>
            </w:r>
          </w:p>
          <w:p w14:paraId="50A4EA86" w14:textId="53A8FA30" w:rsidR="00AC2019" w:rsidRPr="00385304" w:rsidRDefault="009049A2" w:rsidP="00520665">
            <w:pPr>
              <w:jc w:val="both"/>
              <w:rPr>
                <w:rFonts w:ascii="Times New Roman" w:hAnsi="Times New Roman" w:cs="Times New Roman"/>
              </w:rPr>
            </w:pPr>
            <w:r w:rsidRPr="00385304">
              <w:rPr>
                <w:rFonts w:ascii="Times New Roman" w:hAnsi="Times New Roman" w:cs="Times New Roman"/>
              </w:rPr>
              <w:t>I. Eesti Advokatuuri finantskomisjoni seisukohad</w:t>
            </w:r>
          </w:p>
        </w:tc>
        <w:tc>
          <w:tcPr>
            <w:tcW w:w="9280" w:type="dxa"/>
          </w:tcPr>
          <w:p w14:paraId="01742E46" w14:textId="61DDD751" w:rsidR="00011042" w:rsidRPr="00385304" w:rsidRDefault="00011042" w:rsidP="00011042">
            <w:pPr>
              <w:jc w:val="both"/>
              <w:rPr>
                <w:rFonts w:ascii="Times New Roman" w:hAnsi="Times New Roman" w:cs="Times New Roman"/>
                <w:b/>
                <w:bCs/>
              </w:rPr>
            </w:pPr>
            <w:r w:rsidRPr="00385304">
              <w:rPr>
                <w:rFonts w:ascii="Times New Roman" w:hAnsi="Times New Roman" w:cs="Times New Roman"/>
                <w:b/>
                <w:bCs/>
              </w:rPr>
              <w:t>„1. Eelnõu võib kaasa tuua õigusselguse vähenemise  </w:t>
            </w:r>
          </w:p>
          <w:p w14:paraId="6AFD5419" w14:textId="77777777" w:rsidR="00D95095" w:rsidRPr="00385304" w:rsidRDefault="00D95095" w:rsidP="00011042">
            <w:pPr>
              <w:jc w:val="both"/>
              <w:rPr>
                <w:rFonts w:ascii="Times New Roman" w:hAnsi="Times New Roman" w:cs="Times New Roman"/>
                <w:b/>
                <w:bCs/>
              </w:rPr>
            </w:pPr>
          </w:p>
          <w:p w14:paraId="611FDF43"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t xml:space="preserve">Eelnõu ei </w:t>
            </w:r>
            <w:r w:rsidRPr="00385304">
              <w:rPr>
                <w:rFonts w:ascii="Times New Roman" w:hAnsi="Times New Roman" w:cs="Times New Roman"/>
                <w:b/>
                <w:bCs/>
              </w:rPr>
              <w:t>lahenda pangasaladusega kaetud andmete kasutamist väljaspool krediidiasutusi süstemaatiliselt ja terviklikult, kahjustades selliselt üldist õigusselgust</w:t>
            </w:r>
            <w:r w:rsidRPr="00385304">
              <w:rPr>
                <w:rFonts w:ascii="Times New Roman" w:hAnsi="Times New Roman" w:cs="Times New Roman"/>
              </w:rPr>
              <w:t xml:space="preserve">. Kitsalt kahe asutuse jaoks andmete pärimise regulatsiooni täpsustamine </w:t>
            </w:r>
            <w:r w:rsidRPr="00385304">
              <w:rPr>
                <w:rFonts w:ascii="Times New Roman" w:hAnsi="Times New Roman" w:cs="Times New Roman"/>
                <w:b/>
                <w:bCs/>
              </w:rPr>
              <w:t>toob seaduse rakendajate (pankade ja muude päringutegijate) suhtes kaasa oluliselt suurenenud õiguslikud riskid</w:t>
            </w:r>
            <w:r w:rsidRPr="00385304">
              <w:rPr>
                <w:rFonts w:ascii="Times New Roman" w:hAnsi="Times New Roman" w:cs="Times New Roman"/>
              </w:rPr>
              <w:t>.  </w:t>
            </w:r>
          </w:p>
          <w:p w14:paraId="1EC4F126"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t>  </w:t>
            </w:r>
          </w:p>
          <w:p w14:paraId="0463FBA7"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t>Isikute ring, kelle puhul pangasaladuse kaitsest kõrvalekaldumine on lubatud, on oluliselt laiem kui antud eelnõuga haaratud. Pangasaladust sisaldavate andmete kasutamise õigus on seniste regulatsioonidega (eelkõige krediidiasutuste seaduse (edaspidi KAS) §-ga 88) antud suuremale ringile kolmandatele isikutele kui ainult Maksu- ja Tolliamet (edaspidi MTA) ja Rahapesu Andmebüroo (edaspidi RAB). Õiguskantsleri kirjas esile toodud kitsaskohad vajavad detailset analüüsi ka mitmete teiste andmesaajate puhul, iseäranis riikliku järelevalve teostamisel (finantsjärelevalve asutused, Riigi Infosüsteemi Amet, Tarbijakaitse ja Tehnilise Järelevalve Amet jt). Analüüsivajadus võib olla veelgi laiem, mh ei ole ka näiteks advokaatide poolt pangasaladusega kaetud andmete töötlemine otsesõnu reguleeritud.   </w:t>
            </w:r>
          </w:p>
          <w:p w14:paraId="0AB9D5AA"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t>  </w:t>
            </w:r>
          </w:p>
          <w:p w14:paraId="08AB4FB7"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lastRenderedPageBreak/>
              <w:t xml:space="preserve">Ehkki eelnõu keskendub vaid kahele andmete saajale ja vaid ühe kanali kasutamisele, mõjutab loodav regulatsiooni kahtlemata ka teisi pangasaladusega kaetud andmete kasutajaid, kuivõrd toob seaduse rakendajate jaoks (eelkõige pankadele) vältimatult kaasa küsimuse, </w:t>
            </w:r>
            <w:r w:rsidRPr="00385304">
              <w:rPr>
                <w:rFonts w:ascii="Times New Roman" w:hAnsi="Times New Roman" w:cs="Times New Roman"/>
                <w:b/>
                <w:bCs/>
              </w:rPr>
              <w:t>kuidas edaspidi edastada pangasaladust teistele isikutele,  kellele andmete edastamine on EMTA ja RABiga võrreldes sõnastatud üldsõnalisemalt</w:t>
            </w:r>
            <w:r w:rsidRPr="00385304">
              <w:rPr>
                <w:rFonts w:ascii="Times New Roman" w:hAnsi="Times New Roman" w:cs="Times New Roman"/>
              </w:rPr>
              <w:t>. Kuivõrd EMTA ja RAB-i puhul oli senine regulatsioon ebapiisav, on vaja täiendavalt analüüsida, kas teiste riiklikku järelevalvet teostavate asutuste päringuid ei tohiks sel juhul samuti täita, kui volitusnorm on sama üldsõnaline nagu seni EMTA ja RAB-i puhul. Muuhulgas tekib küsimus, kas isikute ja asutuste  osas, kellele on KAS § 88 alusel lubatud pangasaladusega kaetud andmeid väljastada, ent kelle osas ei ole seadus otsesõnu sätestanud õigust pärida mh kontoväljavõtteid, tuleb järeldada, et neil puudub õigus kontoväljavõtteid pärida ja vastavaid andmeid kasutada. Teisisõnu – kui suletud loetelu kättesaadavatest andmekategooriatest puudub, siis millisele osale pangasaladusest vastav andmete pärimise õigus üldse kehtib?   </w:t>
            </w:r>
          </w:p>
          <w:p w14:paraId="2F1DCCF7" w14:textId="77777777" w:rsidR="00011042" w:rsidRPr="00385304" w:rsidRDefault="00011042" w:rsidP="00011042">
            <w:pPr>
              <w:jc w:val="both"/>
              <w:rPr>
                <w:rFonts w:ascii="Times New Roman" w:hAnsi="Times New Roman" w:cs="Times New Roman"/>
              </w:rPr>
            </w:pPr>
            <w:r w:rsidRPr="00385304">
              <w:rPr>
                <w:rFonts w:ascii="Times New Roman" w:hAnsi="Times New Roman" w:cs="Times New Roman"/>
              </w:rPr>
              <w:t>  </w:t>
            </w:r>
          </w:p>
          <w:p w14:paraId="61C6080B" w14:textId="43D42B47" w:rsidR="00AC2019" w:rsidRPr="00385304" w:rsidRDefault="00011042" w:rsidP="00520665">
            <w:pPr>
              <w:jc w:val="both"/>
              <w:rPr>
                <w:rFonts w:ascii="Times New Roman" w:hAnsi="Times New Roman" w:cs="Times New Roman"/>
                <w:b/>
                <w:bCs/>
              </w:rPr>
            </w:pPr>
            <w:r w:rsidRPr="00385304">
              <w:rPr>
                <w:rFonts w:ascii="Times New Roman" w:hAnsi="Times New Roman" w:cs="Times New Roman"/>
              </w:rPr>
              <w:t xml:space="preserve">Hetkel on eelnõu materjalides need pangasaladuse avaldamise aspektid täielikult käsitlemata ning tekib märkimisväärne risk, et eelnõu osutub praktikas puudulikuks, tekitab ebavajalikke vaidlusi pankade ning andmepärijate vahel ning õiguspraktika muutub kokkuvõttes veelgi raskemini ennustatavaks kui seni.“ </w:t>
            </w:r>
          </w:p>
        </w:tc>
        <w:tc>
          <w:tcPr>
            <w:tcW w:w="9606" w:type="dxa"/>
          </w:tcPr>
          <w:p w14:paraId="37F81E2C" w14:textId="77777777" w:rsidR="00AC2019" w:rsidRPr="00385304" w:rsidRDefault="00D95095" w:rsidP="002B43DF">
            <w:pPr>
              <w:jc w:val="both"/>
              <w:rPr>
                <w:rFonts w:ascii="Times New Roman" w:hAnsi="Times New Roman" w:cs="Times New Roman"/>
                <w:b/>
                <w:bCs/>
              </w:rPr>
            </w:pPr>
            <w:r w:rsidRPr="00385304">
              <w:rPr>
                <w:rFonts w:ascii="Times New Roman" w:hAnsi="Times New Roman" w:cs="Times New Roman"/>
                <w:b/>
                <w:bCs/>
              </w:rPr>
              <w:lastRenderedPageBreak/>
              <w:t>TÄNAME NING VÕTAME TEADMISEKS</w:t>
            </w:r>
          </w:p>
          <w:p w14:paraId="1C342C68" w14:textId="15102675" w:rsidR="002B03DB" w:rsidRPr="00385304" w:rsidRDefault="00BB462F" w:rsidP="002B43DF">
            <w:pPr>
              <w:jc w:val="both"/>
              <w:rPr>
                <w:rFonts w:ascii="Times New Roman" w:hAnsi="Times New Roman" w:cs="Times New Roman"/>
              </w:rPr>
            </w:pPr>
            <w:r w:rsidRPr="00385304">
              <w:rPr>
                <w:rFonts w:ascii="Times New Roman" w:hAnsi="Times New Roman" w:cs="Times New Roman"/>
              </w:rPr>
              <w:t>Rahandusministeerium on iseenesest nõus, et pangasaladuse kasutamise problemaatika</w:t>
            </w:r>
            <w:r w:rsidR="00DD3F22" w:rsidRPr="00385304">
              <w:rPr>
                <w:rFonts w:ascii="Times New Roman" w:hAnsi="Times New Roman" w:cs="Times New Roman"/>
              </w:rPr>
              <w:t xml:space="preserve"> on laiem võrreldes käesoleva eelnõu skoobiga</w:t>
            </w:r>
            <w:r w:rsidR="002B03DB" w:rsidRPr="00385304">
              <w:rPr>
                <w:rFonts w:ascii="Times New Roman" w:hAnsi="Times New Roman" w:cs="Times New Roman"/>
              </w:rPr>
              <w:t xml:space="preserve"> ning et analüüsida tuleb ka teiste riikliku järelevalveasutuste regulatsioone antud küsimuses. </w:t>
            </w:r>
            <w:r w:rsidR="002B6A44" w:rsidRPr="00385304">
              <w:rPr>
                <w:rFonts w:ascii="Times New Roman" w:hAnsi="Times New Roman" w:cs="Times New Roman"/>
              </w:rPr>
              <w:t xml:space="preserve">Küll aga </w:t>
            </w:r>
            <w:r w:rsidR="003359DD" w:rsidRPr="00385304">
              <w:rPr>
                <w:rFonts w:ascii="Times New Roman" w:hAnsi="Times New Roman" w:cs="Times New Roman"/>
              </w:rPr>
              <w:t xml:space="preserve">ei </w:t>
            </w:r>
            <w:r w:rsidR="00873E17" w:rsidRPr="00385304">
              <w:rPr>
                <w:rFonts w:ascii="Times New Roman" w:hAnsi="Times New Roman" w:cs="Times New Roman"/>
              </w:rPr>
              <w:t xml:space="preserve">ole põhjendatud jätta </w:t>
            </w:r>
            <w:r w:rsidR="003359DD" w:rsidRPr="00385304">
              <w:rPr>
                <w:rFonts w:ascii="Times New Roman" w:hAnsi="Times New Roman" w:cs="Times New Roman"/>
              </w:rPr>
              <w:t>Rahandusministeeriumi enda valitsemisala prioriteedid holistilise</w:t>
            </w:r>
            <w:r w:rsidR="00873E17" w:rsidRPr="00385304">
              <w:rPr>
                <w:rFonts w:ascii="Times New Roman" w:hAnsi="Times New Roman" w:cs="Times New Roman"/>
              </w:rPr>
              <w:t>ma</w:t>
            </w:r>
            <w:r w:rsidR="003359DD" w:rsidRPr="00385304">
              <w:rPr>
                <w:rFonts w:ascii="Times New Roman" w:hAnsi="Times New Roman" w:cs="Times New Roman"/>
              </w:rPr>
              <w:t xml:space="preserve"> lahenduse ootele ning võttes arvesse, kuivõrd oluline on</w:t>
            </w:r>
            <w:r w:rsidR="00C27431" w:rsidRPr="00385304">
              <w:rPr>
                <w:rFonts w:ascii="Times New Roman" w:hAnsi="Times New Roman" w:cs="Times New Roman"/>
              </w:rPr>
              <w:t xml:space="preserve"> maksude korrapärase laekumise tagamine ning rahapesu- ja terrorismivastane võitlus, siis on kahtlemata põhjendatud taastada MTA ja RAB-i täitmisregistri infovahetuskanali õigused </w:t>
            </w:r>
            <w:r w:rsidR="00C62E0C" w:rsidRPr="00385304">
              <w:rPr>
                <w:rFonts w:ascii="Times New Roman" w:hAnsi="Times New Roman" w:cs="Times New Roman"/>
              </w:rPr>
              <w:t xml:space="preserve">nii kiirelt kui võimalik. </w:t>
            </w:r>
          </w:p>
          <w:p w14:paraId="35FE320A" w14:textId="77777777" w:rsidR="002B03DB" w:rsidRPr="00385304" w:rsidRDefault="002B03DB" w:rsidP="002B43DF">
            <w:pPr>
              <w:jc w:val="both"/>
              <w:rPr>
                <w:rFonts w:ascii="Times New Roman" w:hAnsi="Times New Roman" w:cs="Times New Roman"/>
              </w:rPr>
            </w:pPr>
          </w:p>
          <w:p w14:paraId="7EDA60F2" w14:textId="63BA2618" w:rsidR="00B41F96" w:rsidRPr="00385304" w:rsidRDefault="00C62E0C" w:rsidP="002B43DF">
            <w:pPr>
              <w:jc w:val="both"/>
              <w:rPr>
                <w:rFonts w:ascii="Times New Roman" w:hAnsi="Times New Roman" w:cs="Times New Roman"/>
              </w:rPr>
            </w:pPr>
            <w:r w:rsidRPr="00385304">
              <w:rPr>
                <w:rFonts w:ascii="Times New Roman" w:hAnsi="Times New Roman" w:cs="Times New Roman"/>
              </w:rPr>
              <w:t>Märgime siiski, et Rahandusministeerium on kavandamas</w:t>
            </w:r>
            <w:r w:rsidR="00C731E9" w:rsidRPr="00385304">
              <w:rPr>
                <w:rFonts w:ascii="Times New Roman" w:hAnsi="Times New Roman" w:cs="Times New Roman"/>
              </w:rPr>
              <w:t xml:space="preserve"> lähitulevikus</w:t>
            </w:r>
            <w:r w:rsidRPr="00385304">
              <w:rPr>
                <w:rFonts w:ascii="Times New Roman" w:hAnsi="Times New Roman" w:cs="Times New Roman"/>
              </w:rPr>
              <w:t xml:space="preserve"> eelnõud, mis peaks täpsemalt reguleerima ära pangasaladusega avaldamise, töötlemise ning kaitsega seonduvad küsimused</w:t>
            </w:r>
            <w:r w:rsidR="00C731E9" w:rsidRPr="00385304">
              <w:rPr>
                <w:rFonts w:ascii="Times New Roman" w:hAnsi="Times New Roman" w:cs="Times New Roman"/>
              </w:rPr>
              <w:t>.</w:t>
            </w:r>
            <w:r w:rsidR="00DD289A" w:rsidRPr="00385304">
              <w:rPr>
                <w:rFonts w:ascii="Times New Roman" w:hAnsi="Times New Roman" w:cs="Times New Roman"/>
              </w:rPr>
              <w:t xml:space="preserve"> Analüüsime muuhulgas võimalusi lahendada </w:t>
            </w:r>
            <w:r w:rsidR="001F7D66" w:rsidRPr="00385304">
              <w:rPr>
                <w:rFonts w:ascii="Times New Roman" w:hAnsi="Times New Roman" w:cs="Times New Roman"/>
              </w:rPr>
              <w:t>kirjeldatud</w:t>
            </w:r>
            <w:r w:rsidR="00DD289A" w:rsidRPr="00385304">
              <w:rPr>
                <w:rFonts w:ascii="Times New Roman" w:hAnsi="Times New Roman" w:cs="Times New Roman"/>
              </w:rPr>
              <w:t xml:space="preserve"> eelnõu raames ära ka Eesti Advokatuuri siinse märkuse. </w:t>
            </w:r>
          </w:p>
          <w:p w14:paraId="3FCE945A" w14:textId="77777777" w:rsidR="00C731E9" w:rsidRPr="00385304" w:rsidRDefault="00C731E9" w:rsidP="002B43DF">
            <w:pPr>
              <w:jc w:val="both"/>
              <w:rPr>
                <w:rFonts w:ascii="Times New Roman" w:hAnsi="Times New Roman" w:cs="Times New Roman"/>
              </w:rPr>
            </w:pPr>
          </w:p>
          <w:p w14:paraId="052F8762" w14:textId="577707C3" w:rsidR="00C731E9" w:rsidRPr="00385304" w:rsidRDefault="00C731E9" w:rsidP="002B43DF">
            <w:pPr>
              <w:jc w:val="both"/>
              <w:rPr>
                <w:rFonts w:ascii="Times New Roman" w:hAnsi="Times New Roman" w:cs="Times New Roman"/>
              </w:rPr>
            </w:pPr>
          </w:p>
        </w:tc>
      </w:tr>
      <w:tr w:rsidR="00AC2019" w:rsidRPr="00385304" w14:paraId="5D7C453B" w14:textId="77777777" w:rsidTr="5BE1B010">
        <w:tc>
          <w:tcPr>
            <w:tcW w:w="496" w:type="dxa"/>
          </w:tcPr>
          <w:p w14:paraId="1AEB8F92" w14:textId="77777777" w:rsidR="00AC2019" w:rsidRPr="00385304" w:rsidRDefault="00AC2019" w:rsidP="00520665">
            <w:pPr>
              <w:jc w:val="both"/>
              <w:rPr>
                <w:rFonts w:ascii="Times New Roman" w:hAnsi="Times New Roman" w:cs="Times New Roman"/>
                <w:b/>
                <w:bCs/>
              </w:rPr>
            </w:pPr>
          </w:p>
        </w:tc>
        <w:tc>
          <w:tcPr>
            <w:tcW w:w="2301" w:type="dxa"/>
          </w:tcPr>
          <w:p w14:paraId="59EF8903" w14:textId="77777777" w:rsidR="00AC2019" w:rsidRPr="00385304" w:rsidRDefault="00AC2019" w:rsidP="00520665">
            <w:pPr>
              <w:jc w:val="both"/>
              <w:rPr>
                <w:rFonts w:ascii="Times New Roman" w:hAnsi="Times New Roman" w:cs="Times New Roman"/>
                <w:b/>
                <w:bCs/>
              </w:rPr>
            </w:pPr>
          </w:p>
        </w:tc>
        <w:tc>
          <w:tcPr>
            <w:tcW w:w="9280" w:type="dxa"/>
          </w:tcPr>
          <w:p w14:paraId="13F4A0FF" w14:textId="5E93EA5D" w:rsidR="00633777" w:rsidRPr="00385304" w:rsidRDefault="00633777" w:rsidP="00633777">
            <w:pPr>
              <w:jc w:val="both"/>
              <w:rPr>
                <w:rFonts w:ascii="Times New Roman" w:hAnsi="Times New Roman" w:cs="Times New Roman"/>
                <w:b/>
                <w:bCs/>
              </w:rPr>
            </w:pPr>
            <w:r w:rsidRPr="00385304">
              <w:rPr>
                <w:rFonts w:ascii="Times New Roman" w:hAnsi="Times New Roman" w:cs="Times New Roman"/>
                <w:b/>
                <w:bCs/>
              </w:rPr>
              <w:t>„3. Päringute tegemise vormist   </w:t>
            </w:r>
          </w:p>
          <w:p w14:paraId="123B1D3B" w14:textId="77777777" w:rsidR="00633777" w:rsidRPr="00385304" w:rsidRDefault="00633777" w:rsidP="00633777">
            <w:pPr>
              <w:jc w:val="both"/>
              <w:rPr>
                <w:rFonts w:ascii="Times New Roman" w:hAnsi="Times New Roman" w:cs="Times New Roman"/>
                <w:b/>
                <w:bCs/>
              </w:rPr>
            </w:pPr>
          </w:p>
          <w:p w14:paraId="04771086" w14:textId="4817C4DD" w:rsidR="00633777" w:rsidRPr="00385304" w:rsidRDefault="00633777" w:rsidP="00633777">
            <w:pPr>
              <w:jc w:val="both"/>
              <w:rPr>
                <w:rFonts w:ascii="Times New Roman" w:hAnsi="Times New Roman" w:cs="Times New Roman"/>
              </w:rPr>
            </w:pPr>
            <w:r w:rsidRPr="00385304">
              <w:rPr>
                <w:rFonts w:ascii="Times New Roman" w:hAnsi="Times New Roman" w:cs="Times New Roman"/>
              </w:rPr>
              <w:t xml:space="preserve">Eelnõuga sätestatakse MKSis ning RahaPTSis suletud loetelu teabest, mida EMTA ja RAB võivad täitmisregistri vahendusel nõuda. Seletuskirjast nähtub, et loetelude selliselt kehtestamise eesmärk on välistada olukord, kus nõutavate andmete ulatus võib sõltuda halduspraktikast ja abstraktsest normitõlgendusest. Seesugune õiguskindlus on aga oluline. Lisaks on aga seletuskirjas viidatud, et kui EMTA või RAB soovib pangasaladust sisaldavat teavet, mis nende suhtes kehtestatud loeteludes nimetatud ei ole, peab EMTA/RAB edastama krediidi- ja makseasutusele korralduse teabe nõudmiseks posti teel või e-kirjaga. Komisjon nõustub õiguskantsleri seisukohaga, et mida kiiremini ja mugavamalt riigi jaoks andmevahetus toimub, seda efektiivsemad peavad olema mehhanismid, mis välistavad ebapiisavalt põhjendatud andmepäringud. </w:t>
            </w:r>
            <w:r w:rsidRPr="00385304">
              <w:rPr>
                <w:rFonts w:ascii="Times New Roman" w:hAnsi="Times New Roman" w:cs="Times New Roman"/>
                <w:b/>
                <w:bCs/>
              </w:rPr>
              <w:t>Siiski ei tulene sellest järeldust, et mitte-automatiseeritud päringud riivavad üksikisikute põhiõigusi olemuslikult vähem või ei vaja samal tasemel õiguslikke kaitsemehhanisme</w:t>
            </w:r>
            <w:r w:rsidRPr="00385304">
              <w:rPr>
                <w:rFonts w:ascii="Times New Roman" w:hAnsi="Times New Roman" w:cs="Times New Roman"/>
              </w:rPr>
              <w:t xml:space="preserve"> (iseäranis olukorras, kus menetlus, mille huvides andmeid päritakse, võib olla sama). Andmesubjekti vaatest tuleb riive intensiivsust hinnata sõltumata  sellest, kas riigiasutus sai tema elu detailselt kirjeldavad andmed pangalt kätte automaatpäringuga või e-kirja teel edastatud ettekirjutuse tulemusel.   </w:t>
            </w:r>
          </w:p>
          <w:p w14:paraId="31F70205" w14:textId="77777777" w:rsidR="00EA3AD4" w:rsidRPr="00385304" w:rsidRDefault="00EA3AD4" w:rsidP="00633777">
            <w:pPr>
              <w:jc w:val="both"/>
              <w:rPr>
                <w:rFonts w:ascii="Times New Roman" w:hAnsi="Times New Roman" w:cs="Times New Roman"/>
              </w:rPr>
            </w:pPr>
          </w:p>
          <w:p w14:paraId="66C1A185" w14:textId="77777777" w:rsidR="00633777" w:rsidRPr="00385304" w:rsidRDefault="00633777" w:rsidP="00633777">
            <w:pPr>
              <w:jc w:val="both"/>
              <w:rPr>
                <w:rFonts w:ascii="Times New Roman" w:hAnsi="Times New Roman" w:cs="Times New Roman"/>
              </w:rPr>
            </w:pPr>
            <w:r w:rsidRPr="00385304">
              <w:rPr>
                <w:rFonts w:ascii="Times New Roman" w:hAnsi="Times New Roman" w:cs="Times New Roman"/>
              </w:rPr>
              <w:t xml:space="preserve">Nii ilmneb ka siin eelnõu põhjendamatult kitsas lähenemine, mis keskendub ainult ühele suhtluskanalile ja jätab hindamata andmetöötlusega kaasneva sisulise riive piirid ja põhjendatuse. Veelgi kriitilisema tõlgenduse puhul jätab seesugune regulatsioon riigiasutustele lahti „tagaukse“, mille kaudu laiaulatuslikumalt infot pärida juhul, kui automaatpäringu andmekategooriatest ei piisa. Väga oluline on </w:t>
            </w:r>
            <w:r w:rsidRPr="00385304">
              <w:rPr>
                <w:rFonts w:ascii="Times New Roman" w:hAnsi="Times New Roman" w:cs="Times New Roman"/>
                <w:b/>
                <w:bCs/>
              </w:rPr>
              <w:t>pangasaladuse avaldamise piirid sätestada ühtsete põhimõtete alusel nii automaatpäringute kui nt e-kirjaga saadetavate üksikpäringute suhtes</w:t>
            </w:r>
            <w:r w:rsidRPr="00385304">
              <w:rPr>
                <w:rFonts w:ascii="Times New Roman" w:hAnsi="Times New Roman" w:cs="Times New Roman"/>
              </w:rPr>
              <w:t>.   </w:t>
            </w:r>
          </w:p>
          <w:p w14:paraId="2D5E580A" w14:textId="77777777" w:rsidR="00633777" w:rsidRPr="00385304" w:rsidRDefault="00633777" w:rsidP="00633777">
            <w:pPr>
              <w:jc w:val="both"/>
              <w:rPr>
                <w:rFonts w:ascii="Times New Roman" w:hAnsi="Times New Roman" w:cs="Times New Roman"/>
              </w:rPr>
            </w:pPr>
            <w:r w:rsidRPr="00385304">
              <w:rPr>
                <w:rFonts w:ascii="Times New Roman" w:hAnsi="Times New Roman" w:cs="Times New Roman"/>
              </w:rPr>
              <w:t>  </w:t>
            </w:r>
          </w:p>
          <w:p w14:paraId="5568220A" w14:textId="492D310D" w:rsidR="00AC2019" w:rsidRPr="00385304" w:rsidRDefault="00633777" w:rsidP="00520665">
            <w:pPr>
              <w:jc w:val="both"/>
              <w:rPr>
                <w:rFonts w:ascii="Times New Roman" w:hAnsi="Times New Roman" w:cs="Times New Roman"/>
              </w:rPr>
            </w:pPr>
            <w:r w:rsidRPr="00385304">
              <w:rPr>
                <w:rFonts w:ascii="Times New Roman" w:hAnsi="Times New Roman" w:cs="Times New Roman"/>
              </w:rPr>
              <w:t xml:space="preserve">Kokkuvõttes on finantsõiguse komisjon seisukohal, et pangasaladuse avaldamine, iseäranis aga ääretult tundliku iseloomuga kontoväljavõtete nõudmise seadustamine eelnõus pakutud kujul on põhiseaduslike piiride tuvastamiseks sisuliselt ebapiisavalt põhjendatud. Komisjon nõustub </w:t>
            </w:r>
            <w:r w:rsidRPr="00385304">
              <w:rPr>
                <w:rFonts w:ascii="Times New Roman" w:hAnsi="Times New Roman" w:cs="Times New Roman"/>
              </w:rPr>
              <w:lastRenderedPageBreak/>
              <w:t>õiguskantsleri hinnanguga, et kontoväljavõttele juurdepääsuõiguse piiritlemine ei tohiks piirduda järelevalveasutuse ülesannete üldise kirjeldusega, vaid eesmärk peab olema sõnastada konkreetsed juhtumid, milliste eelduste täitmisel ja millises ulatuses juurdepääs konto väljavõttele antakse.“</w:t>
            </w:r>
          </w:p>
        </w:tc>
        <w:tc>
          <w:tcPr>
            <w:tcW w:w="9606" w:type="dxa"/>
          </w:tcPr>
          <w:p w14:paraId="588C01B7" w14:textId="033124C0" w:rsidR="00CD5582" w:rsidRPr="00385304" w:rsidRDefault="00133ADD" w:rsidP="6775C665">
            <w:pPr>
              <w:jc w:val="both"/>
              <w:rPr>
                <w:rFonts w:ascii="Times New Roman" w:hAnsi="Times New Roman" w:cs="Times New Roman"/>
              </w:rPr>
            </w:pPr>
            <w:r w:rsidRPr="00385304">
              <w:rPr>
                <w:rFonts w:ascii="Times New Roman" w:hAnsi="Times New Roman" w:cs="Times New Roman"/>
                <w:b/>
                <w:bCs/>
              </w:rPr>
              <w:lastRenderedPageBreak/>
              <w:t>SELGITAME</w:t>
            </w:r>
          </w:p>
          <w:p w14:paraId="20F9A1F1" w14:textId="0404A204" w:rsidR="00CD5582" w:rsidRPr="00385304" w:rsidRDefault="00C4264D" w:rsidP="002B43DF">
            <w:pPr>
              <w:jc w:val="both"/>
              <w:rPr>
                <w:rFonts w:ascii="Times New Roman" w:hAnsi="Times New Roman" w:cs="Times New Roman"/>
              </w:rPr>
            </w:pPr>
            <w:r w:rsidRPr="00385304">
              <w:rPr>
                <w:rFonts w:ascii="Times New Roman" w:hAnsi="Times New Roman" w:cs="Times New Roman"/>
              </w:rPr>
              <w:t>E</w:t>
            </w:r>
            <w:r w:rsidR="00233FE6" w:rsidRPr="00385304">
              <w:rPr>
                <w:rFonts w:ascii="Times New Roman" w:hAnsi="Times New Roman" w:cs="Times New Roman"/>
              </w:rPr>
              <w:t>elnõu on keskendunud enamasti täitmisregistri infovahetuskanali kasutamise problemaatikale ennekõike põhjusel, et selle</w:t>
            </w:r>
            <w:r w:rsidR="006350EA" w:rsidRPr="00385304">
              <w:rPr>
                <w:rFonts w:ascii="Times New Roman" w:hAnsi="Times New Roman" w:cs="Times New Roman"/>
              </w:rPr>
              <w:t>le</w:t>
            </w:r>
            <w:r w:rsidR="00233FE6" w:rsidRPr="00385304">
              <w:rPr>
                <w:rFonts w:ascii="Times New Roman" w:hAnsi="Times New Roman" w:cs="Times New Roman"/>
              </w:rPr>
              <w:t xml:space="preserve"> </w:t>
            </w:r>
            <w:r w:rsidR="00AF499F" w:rsidRPr="00385304">
              <w:rPr>
                <w:rFonts w:ascii="Times New Roman" w:hAnsi="Times New Roman" w:cs="Times New Roman"/>
              </w:rPr>
              <w:t xml:space="preserve">keskendus ka õiguskantsler oma </w:t>
            </w:r>
            <w:r w:rsidR="00272662" w:rsidRPr="00385304">
              <w:rPr>
                <w:rFonts w:ascii="Times New Roman" w:hAnsi="Times New Roman" w:cs="Times New Roman"/>
              </w:rPr>
              <w:t xml:space="preserve">1. juuli 2025 analüüsis. </w:t>
            </w:r>
            <w:r w:rsidR="008F4972" w:rsidRPr="00385304">
              <w:rPr>
                <w:rFonts w:ascii="Times New Roman" w:hAnsi="Times New Roman" w:cs="Times New Roman"/>
              </w:rPr>
              <w:t>Sellest hool</w:t>
            </w:r>
            <w:r w:rsidR="00523EA6" w:rsidRPr="00385304">
              <w:rPr>
                <w:rFonts w:ascii="Times New Roman" w:hAnsi="Times New Roman" w:cs="Times New Roman"/>
              </w:rPr>
              <w:t xml:space="preserve">imata on eelnõu reguleerimisala </w:t>
            </w:r>
            <w:r w:rsidR="009220D4" w:rsidRPr="00385304">
              <w:rPr>
                <w:rFonts w:ascii="Times New Roman" w:hAnsi="Times New Roman" w:cs="Times New Roman"/>
              </w:rPr>
              <w:t xml:space="preserve">täitmisregistrist laiem, sest täitmisregistri kasutamist reguleerivate normide kõrval konkretiseeritakse ka </w:t>
            </w:r>
            <w:r w:rsidR="008F4972" w:rsidRPr="00385304">
              <w:rPr>
                <w:rFonts w:ascii="Times New Roman" w:hAnsi="Times New Roman" w:cs="Times New Roman"/>
              </w:rPr>
              <w:t>kolmandalt isikult teabe nõudmise üld</w:t>
            </w:r>
            <w:r w:rsidR="005270B2" w:rsidRPr="00385304">
              <w:rPr>
                <w:rFonts w:ascii="Times New Roman" w:hAnsi="Times New Roman" w:cs="Times New Roman"/>
              </w:rPr>
              <w:t>normi</w:t>
            </w:r>
            <w:r w:rsidR="008F4972" w:rsidRPr="00385304">
              <w:rPr>
                <w:rFonts w:ascii="Times New Roman" w:hAnsi="Times New Roman" w:cs="Times New Roman"/>
              </w:rPr>
              <w:t xml:space="preserve"> (MKS § 61 lõige 1), kuhu sätestatakse edaspidiselt </w:t>
            </w:r>
            <w:r w:rsidR="008F4972" w:rsidRPr="00385304">
              <w:rPr>
                <w:rFonts w:ascii="Times New Roman" w:hAnsi="Times New Roman" w:cs="Times New Roman"/>
                <w:i/>
                <w:iCs/>
              </w:rPr>
              <w:t>expressis verbis</w:t>
            </w:r>
            <w:r w:rsidR="008F4972" w:rsidRPr="00385304">
              <w:rPr>
                <w:rFonts w:ascii="Times New Roman" w:hAnsi="Times New Roman" w:cs="Times New Roman"/>
              </w:rPr>
              <w:t xml:space="preserve"> õigus küsida krediidiasutustelt pangasaladust sisaldavat teavet</w:t>
            </w:r>
            <w:r w:rsidR="000A170B" w:rsidRPr="00385304">
              <w:rPr>
                <w:rFonts w:ascii="Times New Roman" w:hAnsi="Times New Roman" w:cs="Times New Roman"/>
              </w:rPr>
              <w:t>.</w:t>
            </w:r>
            <w:r w:rsidR="00270DA6" w:rsidRPr="00385304">
              <w:rPr>
                <w:rFonts w:ascii="Times New Roman" w:hAnsi="Times New Roman" w:cs="Times New Roman"/>
              </w:rPr>
              <w:t xml:space="preserve"> </w:t>
            </w:r>
          </w:p>
          <w:p w14:paraId="6C0B77FD" w14:textId="77777777" w:rsidR="00BD69CF" w:rsidRPr="00385304" w:rsidRDefault="00BD69CF" w:rsidP="002B43DF">
            <w:pPr>
              <w:jc w:val="both"/>
              <w:rPr>
                <w:rFonts w:ascii="Times New Roman" w:hAnsi="Times New Roman" w:cs="Times New Roman"/>
              </w:rPr>
            </w:pPr>
          </w:p>
          <w:p w14:paraId="513B013E" w14:textId="4DFCE2AC" w:rsidR="009273D1" w:rsidRPr="00385304" w:rsidRDefault="00620457" w:rsidP="0037332B">
            <w:pPr>
              <w:jc w:val="both"/>
              <w:rPr>
                <w:rFonts w:ascii="Times New Roman" w:hAnsi="Times New Roman" w:cs="Times New Roman"/>
              </w:rPr>
            </w:pPr>
            <w:r w:rsidRPr="00385304">
              <w:rPr>
                <w:rFonts w:ascii="Times New Roman" w:hAnsi="Times New Roman" w:cs="Times New Roman"/>
              </w:rPr>
              <w:t>K</w:t>
            </w:r>
            <w:r w:rsidR="0037332B" w:rsidRPr="00385304">
              <w:rPr>
                <w:rFonts w:ascii="Times New Roman" w:hAnsi="Times New Roman" w:cs="Times New Roman"/>
              </w:rPr>
              <w:t>ui</w:t>
            </w:r>
            <w:r w:rsidR="00911AE2" w:rsidRPr="00385304">
              <w:rPr>
                <w:rFonts w:ascii="Times New Roman" w:hAnsi="Times New Roman" w:cs="Times New Roman"/>
              </w:rPr>
              <w:t xml:space="preserve"> automatiseeritud </w:t>
            </w:r>
            <w:r w:rsidR="0037332B" w:rsidRPr="00385304">
              <w:rPr>
                <w:rFonts w:ascii="Times New Roman" w:hAnsi="Times New Roman" w:cs="Times New Roman"/>
              </w:rPr>
              <w:t xml:space="preserve">lahendused eeldavad efektiivsemaid </w:t>
            </w:r>
            <w:r w:rsidR="0020709B" w:rsidRPr="00385304">
              <w:rPr>
                <w:rFonts w:ascii="Times New Roman" w:hAnsi="Times New Roman" w:cs="Times New Roman"/>
              </w:rPr>
              <w:t xml:space="preserve">andmekaitsealaseid </w:t>
            </w:r>
            <w:r w:rsidR="00F3539D" w:rsidRPr="00385304">
              <w:rPr>
                <w:rFonts w:ascii="Times New Roman" w:hAnsi="Times New Roman" w:cs="Times New Roman"/>
              </w:rPr>
              <w:t>m</w:t>
            </w:r>
            <w:r w:rsidR="0037332B" w:rsidRPr="00385304">
              <w:rPr>
                <w:rFonts w:ascii="Times New Roman" w:hAnsi="Times New Roman" w:cs="Times New Roman"/>
              </w:rPr>
              <w:t xml:space="preserve">eetmeid võrreldes mitte-automatiseeritud lahendustega, siis sellest just nimelt tuleneb järeldus, et mitte-automatiseeritud päringud riivavad üksikisikute põhiõigusi vähem. </w:t>
            </w:r>
            <w:r w:rsidR="00CC6B31" w:rsidRPr="00385304">
              <w:rPr>
                <w:rFonts w:ascii="Times New Roman" w:hAnsi="Times New Roman" w:cs="Times New Roman"/>
              </w:rPr>
              <w:t xml:space="preserve">Vastasel juhul </w:t>
            </w:r>
            <w:r w:rsidR="002F7D58" w:rsidRPr="00385304">
              <w:rPr>
                <w:rFonts w:ascii="Times New Roman" w:hAnsi="Times New Roman" w:cs="Times New Roman"/>
              </w:rPr>
              <w:t>ei ole loogiline rääkida antud kontekstis gradatsioonidest, et</w:t>
            </w:r>
            <w:r w:rsidR="006E2BE4" w:rsidRPr="00385304">
              <w:rPr>
                <w:rFonts w:ascii="Times New Roman" w:hAnsi="Times New Roman" w:cs="Times New Roman"/>
              </w:rPr>
              <w:t xml:space="preserve"> millisel juhul peavad </w:t>
            </w:r>
            <w:r w:rsidR="00B52CB0" w:rsidRPr="00385304">
              <w:rPr>
                <w:rFonts w:ascii="Times New Roman" w:hAnsi="Times New Roman" w:cs="Times New Roman"/>
              </w:rPr>
              <w:t xml:space="preserve">andmekaitsealased </w:t>
            </w:r>
            <w:r w:rsidR="006E2BE4" w:rsidRPr="00385304">
              <w:rPr>
                <w:rFonts w:ascii="Times New Roman" w:hAnsi="Times New Roman" w:cs="Times New Roman"/>
              </w:rPr>
              <w:t xml:space="preserve">kaitsemehhanismid olema efektiivsemad ja millisel juhul mitte. </w:t>
            </w:r>
            <w:r w:rsidR="00C812E5" w:rsidRPr="00385304">
              <w:rPr>
                <w:rFonts w:ascii="Times New Roman" w:hAnsi="Times New Roman" w:cs="Times New Roman"/>
              </w:rPr>
              <w:t>Võttes aluseks seisukoha, et masin-</w:t>
            </w:r>
            <w:r w:rsidR="006E300F" w:rsidRPr="00385304">
              <w:rPr>
                <w:rFonts w:ascii="Times New Roman" w:hAnsi="Times New Roman" w:cs="Times New Roman"/>
              </w:rPr>
              <w:t xml:space="preserve">masin </w:t>
            </w:r>
            <w:r w:rsidR="00406138" w:rsidRPr="00385304">
              <w:rPr>
                <w:rFonts w:ascii="Times New Roman" w:hAnsi="Times New Roman" w:cs="Times New Roman"/>
              </w:rPr>
              <w:t xml:space="preserve">potentsiaaliga lahendus eeldab efektiivsemaid kaitsemeetmeid, sätestabki eelnõu </w:t>
            </w:r>
            <w:r w:rsidR="00E96387" w:rsidRPr="00385304">
              <w:rPr>
                <w:rFonts w:ascii="Times New Roman" w:hAnsi="Times New Roman" w:cs="Times New Roman"/>
              </w:rPr>
              <w:t>täitmisregistri infovahetuskanali otstarbeks ammendava andmekoosseisu. See tagab edaspidiselt pankadele piisava õigusselguse ning -kindluse otsustamaks, kas nad soovivad</w:t>
            </w:r>
            <w:r w:rsidR="00525504" w:rsidRPr="00385304">
              <w:rPr>
                <w:rFonts w:ascii="Times New Roman" w:hAnsi="Times New Roman" w:cs="Times New Roman"/>
              </w:rPr>
              <w:t xml:space="preserve"> </w:t>
            </w:r>
            <w:r w:rsidR="009273D1" w:rsidRPr="00385304">
              <w:rPr>
                <w:rFonts w:ascii="Times New Roman" w:hAnsi="Times New Roman" w:cs="Times New Roman"/>
              </w:rPr>
              <w:t>täitmisregistri kaudu edastatavaid</w:t>
            </w:r>
            <w:r w:rsidR="00525504" w:rsidRPr="00385304">
              <w:rPr>
                <w:rFonts w:ascii="Times New Roman" w:hAnsi="Times New Roman" w:cs="Times New Roman"/>
              </w:rPr>
              <w:t xml:space="preserve"> MTA</w:t>
            </w:r>
            <w:r w:rsidR="009273D1" w:rsidRPr="00385304">
              <w:rPr>
                <w:rFonts w:ascii="Times New Roman" w:hAnsi="Times New Roman" w:cs="Times New Roman"/>
              </w:rPr>
              <w:t xml:space="preserve"> teabekorraldusi menetleda automatiseeritult või käsitsi.</w:t>
            </w:r>
          </w:p>
          <w:p w14:paraId="0E0FCB1C" w14:textId="77777777" w:rsidR="009273D1" w:rsidRPr="00385304" w:rsidRDefault="009273D1" w:rsidP="0037332B">
            <w:pPr>
              <w:jc w:val="both"/>
              <w:rPr>
                <w:rFonts w:ascii="Times New Roman" w:hAnsi="Times New Roman" w:cs="Times New Roman"/>
              </w:rPr>
            </w:pPr>
          </w:p>
          <w:p w14:paraId="6B7FCAAB" w14:textId="18169EA2" w:rsidR="006F5916" w:rsidRPr="00385304" w:rsidRDefault="00D96D9E" w:rsidP="002B43DF">
            <w:pPr>
              <w:jc w:val="both"/>
              <w:rPr>
                <w:rFonts w:ascii="Times New Roman" w:hAnsi="Times New Roman" w:cs="Times New Roman"/>
              </w:rPr>
            </w:pPr>
            <w:r w:rsidRPr="00385304">
              <w:rPr>
                <w:rFonts w:ascii="Times New Roman" w:hAnsi="Times New Roman" w:cs="Times New Roman"/>
              </w:rPr>
              <w:t xml:space="preserve">Sõltumata </w:t>
            </w:r>
            <w:r w:rsidR="004F7357" w:rsidRPr="00385304">
              <w:rPr>
                <w:rFonts w:ascii="Times New Roman" w:hAnsi="Times New Roman" w:cs="Times New Roman"/>
              </w:rPr>
              <w:t>rakendatava tõlgenduse kriitilisuse astmest</w:t>
            </w:r>
            <w:r w:rsidRPr="00385304">
              <w:rPr>
                <w:rFonts w:ascii="Times New Roman" w:hAnsi="Times New Roman" w:cs="Times New Roman"/>
              </w:rPr>
              <w:t>, ei saa Rahandusministeerium kuidagi olla nõus implikatsiooniga, et täitmisregistri väline teabekorraldus võib endast kujutada mingisugust „tagaust“</w:t>
            </w:r>
            <w:r w:rsidR="00E726F8" w:rsidRPr="00385304">
              <w:rPr>
                <w:rFonts w:ascii="Times New Roman" w:hAnsi="Times New Roman" w:cs="Times New Roman"/>
              </w:rPr>
              <w:t>. V</w:t>
            </w:r>
            <w:r w:rsidRPr="00385304">
              <w:rPr>
                <w:rFonts w:ascii="Times New Roman" w:hAnsi="Times New Roman" w:cs="Times New Roman"/>
              </w:rPr>
              <w:t>äljaspool täitmisregistrit edastatav teabekorraldus kujutab endast standardset haldusmenetlust</w:t>
            </w:r>
            <w:r w:rsidR="00E726F8" w:rsidRPr="00385304">
              <w:rPr>
                <w:rFonts w:ascii="Times New Roman" w:hAnsi="Times New Roman" w:cs="Times New Roman"/>
              </w:rPr>
              <w:t xml:space="preserve">, kus teabekorraldused </w:t>
            </w:r>
            <w:r w:rsidR="00B771B3" w:rsidRPr="00385304">
              <w:rPr>
                <w:rFonts w:ascii="Times New Roman" w:hAnsi="Times New Roman" w:cs="Times New Roman"/>
              </w:rPr>
              <w:t>edastatakse</w:t>
            </w:r>
            <w:r w:rsidR="00E726F8" w:rsidRPr="00385304">
              <w:rPr>
                <w:rFonts w:ascii="Times New Roman" w:hAnsi="Times New Roman" w:cs="Times New Roman"/>
              </w:rPr>
              <w:t xml:space="preserve"> adressaadile</w:t>
            </w:r>
            <w:r w:rsidR="00B771B3" w:rsidRPr="00385304">
              <w:rPr>
                <w:rFonts w:ascii="Times New Roman" w:hAnsi="Times New Roman" w:cs="Times New Roman"/>
              </w:rPr>
              <w:t xml:space="preserve"> kirjalikult kas posti või elektronposti teel</w:t>
            </w:r>
            <w:r w:rsidR="003E4108" w:rsidRPr="00385304">
              <w:rPr>
                <w:rFonts w:ascii="Times New Roman" w:hAnsi="Times New Roman" w:cs="Times New Roman"/>
              </w:rPr>
              <w:t xml:space="preserve"> ning kuivõrd neid</w:t>
            </w:r>
            <w:r w:rsidR="009A3D4C" w:rsidRPr="00385304">
              <w:rPr>
                <w:rFonts w:ascii="Times New Roman" w:hAnsi="Times New Roman" w:cs="Times New Roman"/>
              </w:rPr>
              <w:t xml:space="preserve"> korraldusi töödeldakse</w:t>
            </w:r>
            <w:r w:rsidR="00276F97" w:rsidRPr="00385304">
              <w:rPr>
                <w:rFonts w:ascii="Times New Roman" w:hAnsi="Times New Roman" w:cs="Times New Roman"/>
              </w:rPr>
              <w:t xml:space="preserve"> reeglina alati käsitsi</w:t>
            </w:r>
            <w:r w:rsidR="00135FAB" w:rsidRPr="00385304">
              <w:rPr>
                <w:rFonts w:ascii="Times New Roman" w:hAnsi="Times New Roman" w:cs="Times New Roman"/>
              </w:rPr>
              <w:t xml:space="preserve">, säilib täielikult adressaadi võimalus kaaluda, analüüsida ning vajadusel ka </w:t>
            </w:r>
            <w:r w:rsidR="008B1878" w:rsidRPr="00385304">
              <w:rPr>
                <w:rFonts w:ascii="Times New Roman" w:hAnsi="Times New Roman" w:cs="Times New Roman"/>
              </w:rPr>
              <w:t>vaidlustada kõnealust teabekorraldust</w:t>
            </w:r>
            <w:r w:rsidR="00276F97" w:rsidRPr="00385304">
              <w:rPr>
                <w:rFonts w:ascii="Times New Roman" w:hAnsi="Times New Roman" w:cs="Times New Roman"/>
              </w:rPr>
              <w:t xml:space="preserve">. Automatiseerimise potentsiaali puudumise tõttu </w:t>
            </w:r>
            <w:r w:rsidR="00EC4CD4" w:rsidRPr="00385304">
              <w:rPr>
                <w:rFonts w:ascii="Times New Roman" w:hAnsi="Times New Roman" w:cs="Times New Roman"/>
              </w:rPr>
              <w:t xml:space="preserve">ei ole seega </w:t>
            </w:r>
            <w:r w:rsidR="009C0F29" w:rsidRPr="00385304">
              <w:rPr>
                <w:rFonts w:ascii="Times New Roman" w:hAnsi="Times New Roman" w:cs="Times New Roman"/>
              </w:rPr>
              <w:t xml:space="preserve">niivõrd </w:t>
            </w:r>
            <w:r w:rsidR="00EC4CD4" w:rsidRPr="00385304">
              <w:rPr>
                <w:rFonts w:ascii="Times New Roman" w:hAnsi="Times New Roman" w:cs="Times New Roman"/>
              </w:rPr>
              <w:t>ranget vajadust kitsapiirilise andmeloetelu üle</w:t>
            </w:r>
            <w:r w:rsidR="00086043" w:rsidRPr="00385304">
              <w:rPr>
                <w:rFonts w:ascii="Times New Roman" w:hAnsi="Times New Roman" w:cs="Times New Roman"/>
              </w:rPr>
              <w:t>.</w:t>
            </w:r>
            <w:r w:rsidR="00FF083B" w:rsidRPr="00385304">
              <w:rPr>
                <w:rFonts w:ascii="Times New Roman" w:hAnsi="Times New Roman" w:cs="Times New Roman"/>
              </w:rPr>
              <w:t xml:space="preserve"> </w:t>
            </w:r>
          </w:p>
          <w:p w14:paraId="62D42F44" w14:textId="77777777" w:rsidR="00EC4CD4" w:rsidRPr="00385304" w:rsidRDefault="00EC4CD4" w:rsidP="002B43DF">
            <w:pPr>
              <w:jc w:val="both"/>
              <w:rPr>
                <w:rFonts w:ascii="Times New Roman" w:hAnsi="Times New Roman" w:cs="Times New Roman"/>
              </w:rPr>
            </w:pPr>
          </w:p>
          <w:p w14:paraId="4B43FCB9" w14:textId="08B9AB6E" w:rsidR="00EC4CD4" w:rsidRPr="00385304" w:rsidRDefault="00EC4CD4" w:rsidP="002B43DF">
            <w:pPr>
              <w:jc w:val="both"/>
              <w:rPr>
                <w:rFonts w:ascii="Times New Roman" w:hAnsi="Times New Roman" w:cs="Times New Roman"/>
              </w:rPr>
            </w:pPr>
            <w:r w:rsidRPr="00385304">
              <w:rPr>
                <w:rFonts w:ascii="Times New Roman" w:hAnsi="Times New Roman" w:cs="Times New Roman"/>
              </w:rPr>
              <w:t xml:space="preserve">Liiati, et uurimispõhimõtte valguses </w:t>
            </w:r>
            <w:r w:rsidR="009C0F29" w:rsidRPr="00385304">
              <w:rPr>
                <w:rFonts w:ascii="Times New Roman" w:hAnsi="Times New Roman" w:cs="Times New Roman"/>
              </w:rPr>
              <w:t xml:space="preserve">ei saagi andmeloetelu ammendavalt reguleerida, sest MTA-le </w:t>
            </w:r>
            <w:r w:rsidRPr="00385304">
              <w:rPr>
                <w:rFonts w:ascii="Times New Roman" w:hAnsi="Times New Roman" w:cs="Times New Roman"/>
              </w:rPr>
              <w:t>kui haldusorganile</w:t>
            </w:r>
            <w:r w:rsidR="009C0F29" w:rsidRPr="00385304">
              <w:rPr>
                <w:rFonts w:ascii="Times New Roman" w:hAnsi="Times New Roman" w:cs="Times New Roman"/>
              </w:rPr>
              <w:t xml:space="preserve"> peab</w:t>
            </w:r>
            <w:r w:rsidRPr="00385304">
              <w:rPr>
                <w:rFonts w:ascii="Times New Roman" w:hAnsi="Times New Roman" w:cs="Times New Roman"/>
              </w:rPr>
              <w:t xml:space="preserve"> põhimõtteliselt säilima abstraktne </w:t>
            </w:r>
            <w:r w:rsidR="009C0F29" w:rsidRPr="00385304">
              <w:rPr>
                <w:rFonts w:ascii="Times New Roman" w:hAnsi="Times New Roman" w:cs="Times New Roman"/>
              </w:rPr>
              <w:t>õigus</w:t>
            </w:r>
            <w:r w:rsidRPr="00385304">
              <w:rPr>
                <w:rFonts w:ascii="Times New Roman" w:hAnsi="Times New Roman" w:cs="Times New Roman"/>
              </w:rPr>
              <w:t xml:space="preserve"> koguda </w:t>
            </w:r>
            <w:r w:rsidR="004D1A65" w:rsidRPr="00385304">
              <w:rPr>
                <w:rFonts w:ascii="Times New Roman" w:hAnsi="Times New Roman" w:cs="Times New Roman"/>
              </w:rPr>
              <w:t xml:space="preserve">mis iganes teavet, mis on </w:t>
            </w:r>
            <w:r w:rsidR="004D1A65" w:rsidRPr="00385304">
              <w:rPr>
                <w:rFonts w:ascii="Times New Roman" w:hAnsi="Times New Roman" w:cs="Times New Roman"/>
              </w:rPr>
              <w:lastRenderedPageBreak/>
              <w:t>vajalik maksuasjas tähendust omavate asjaolude väljaselgitamiseks.</w:t>
            </w:r>
            <w:r w:rsidR="00F92FCF" w:rsidRPr="00385304">
              <w:rPr>
                <w:rFonts w:ascii="Times New Roman" w:hAnsi="Times New Roman" w:cs="Times New Roman"/>
              </w:rPr>
              <w:t xml:space="preserve"> Kui asuda kitsendama lubatavate tõendite olemasolu </w:t>
            </w:r>
            <w:r w:rsidR="00E94C23" w:rsidRPr="00385304">
              <w:rPr>
                <w:rFonts w:ascii="Times New Roman" w:hAnsi="Times New Roman" w:cs="Times New Roman"/>
                <w:i/>
                <w:iCs/>
              </w:rPr>
              <w:t>expressis verbis</w:t>
            </w:r>
            <w:r w:rsidR="00E94C23" w:rsidRPr="00385304">
              <w:rPr>
                <w:rFonts w:ascii="Times New Roman" w:hAnsi="Times New Roman" w:cs="Times New Roman"/>
              </w:rPr>
              <w:t xml:space="preserve"> lubatavate teabeliikide loetlemise</w:t>
            </w:r>
            <w:r w:rsidR="0048198E" w:rsidRPr="00385304">
              <w:rPr>
                <w:rFonts w:ascii="Times New Roman" w:hAnsi="Times New Roman" w:cs="Times New Roman"/>
              </w:rPr>
              <w:t xml:space="preserve">ga, siis tekib tõsiseltvõetav oht, et MTA ei saa kindlaks teha kõiki </w:t>
            </w:r>
            <w:r w:rsidR="00D82E82" w:rsidRPr="00385304">
              <w:rPr>
                <w:rFonts w:ascii="Times New Roman" w:hAnsi="Times New Roman" w:cs="Times New Roman"/>
              </w:rPr>
              <w:t xml:space="preserve">tähendust omavaid </w:t>
            </w:r>
            <w:r w:rsidR="0048198E" w:rsidRPr="00385304">
              <w:rPr>
                <w:rFonts w:ascii="Times New Roman" w:hAnsi="Times New Roman" w:cs="Times New Roman"/>
              </w:rPr>
              <w:t xml:space="preserve">asjaolusid, sest vajalik teabeartikkel võib olla jäänud seaduses sõnaselgelt nimetamata. </w:t>
            </w:r>
            <w:r w:rsidR="003C1FB4" w:rsidRPr="00385304">
              <w:rPr>
                <w:rFonts w:ascii="Times New Roman" w:hAnsi="Times New Roman" w:cs="Times New Roman"/>
              </w:rPr>
              <w:t xml:space="preserve">Tõendite kogumisel peab normide abstraktsus seega tahes tahtmata säilima. </w:t>
            </w:r>
          </w:p>
          <w:p w14:paraId="49FB1C72" w14:textId="77777777" w:rsidR="001710D4" w:rsidRPr="00385304" w:rsidRDefault="001710D4" w:rsidP="002B43DF">
            <w:pPr>
              <w:jc w:val="both"/>
              <w:rPr>
                <w:rFonts w:ascii="Times New Roman" w:hAnsi="Times New Roman" w:cs="Times New Roman"/>
              </w:rPr>
            </w:pPr>
          </w:p>
          <w:p w14:paraId="300449D2" w14:textId="34C2FA3B" w:rsidR="00272947" w:rsidRPr="00385304" w:rsidRDefault="00CD5582" w:rsidP="00272947">
            <w:pPr>
              <w:jc w:val="both"/>
              <w:rPr>
                <w:rFonts w:ascii="Times New Roman" w:hAnsi="Times New Roman" w:cs="Times New Roman"/>
              </w:rPr>
            </w:pPr>
            <w:r w:rsidRPr="00385304">
              <w:rPr>
                <w:rFonts w:ascii="Times New Roman" w:hAnsi="Times New Roman" w:cs="Times New Roman"/>
              </w:rPr>
              <w:t xml:space="preserve">Rahandusministeerium ei saa nõustuda </w:t>
            </w:r>
            <w:r w:rsidR="003C1FB4" w:rsidRPr="00385304">
              <w:rPr>
                <w:rFonts w:ascii="Times New Roman" w:hAnsi="Times New Roman" w:cs="Times New Roman"/>
              </w:rPr>
              <w:t xml:space="preserve">ka </w:t>
            </w:r>
            <w:r w:rsidRPr="00385304">
              <w:rPr>
                <w:rFonts w:ascii="Times New Roman" w:hAnsi="Times New Roman" w:cs="Times New Roman"/>
              </w:rPr>
              <w:t>Eesti Advokatuuri</w:t>
            </w:r>
            <w:r w:rsidR="00BF2895" w:rsidRPr="00385304">
              <w:rPr>
                <w:rFonts w:ascii="Times New Roman" w:hAnsi="Times New Roman" w:cs="Times New Roman"/>
              </w:rPr>
              <w:t xml:space="preserve"> </w:t>
            </w:r>
            <w:r w:rsidRPr="00385304">
              <w:rPr>
                <w:rFonts w:ascii="Times New Roman" w:hAnsi="Times New Roman" w:cs="Times New Roman"/>
              </w:rPr>
              <w:t xml:space="preserve">seisukohaga, et </w:t>
            </w:r>
            <w:r w:rsidR="003C1FB4" w:rsidRPr="00385304">
              <w:rPr>
                <w:rFonts w:ascii="Times New Roman" w:hAnsi="Times New Roman" w:cs="Times New Roman"/>
              </w:rPr>
              <w:t>eelnõus tuleb tingimata hinnata riive intensiivsust ka andmesubjekti</w:t>
            </w:r>
            <w:r w:rsidR="00BF2895" w:rsidRPr="00385304">
              <w:rPr>
                <w:rFonts w:ascii="Times New Roman" w:hAnsi="Times New Roman" w:cs="Times New Roman"/>
              </w:rPr>
              <w:t xml:space="preserve"> (ehk maksukohustuslase)</w:t>
            </w:r>
            <w:r w:rsidR="003C1FB4" w:rsidRPr="00385304">
              <w:rPr>
                <w:rFonts w:ascii="Times New Roman" w:hAnsi="Times New Roman" w:cs="Times New Roman"/>
              </w:rPr>
              <w:t xml:space="preserve"> vaatest. </w:t>
            </w:r>
          </w:p>
          <w:p w14:paraId="74E34FB0" w14:textId="77777777" w:rsidR="008A5097" w:rsidRPr="00385304" w:rsidRDefault="008A5097" w:rsidP="002B43DF">
            <w:pPr>
              <w:jc w:val="both"/>
              <w:rPr>
                <w:rFonts w:ascii="Times New Roman" w:hAnsi="Times New Roman" w:cs="Times New Roman"/>
              </w:rPr>
            </w:pPr>
          </w:p>
          <w:p w14:paraId="0216B564" w14:textId="04925D8F" w:rsidR="00C4264D" w:rsidRPr="00385304" w:rsidRDefault="00C4264D" w:rsidP="00C4264D">
            <w:pPr>
              <w:tabs>
                <w:tab w:val="left" w:pos="1265"/>
              </w:tabs>
              <w:jc w:val="both"/>
              <w:rPr>
                <w:rFonts w:ascii="Times New Roman" w:hAnsi="Times New Roman" w:cs="Times New Roman"/>
              </w:rPr>
            </w:pPr>
            <w:r w:rsidRPr="00385304">
              <w:rPr>
                <w:rFonts w:ascii="Times New Roman" w:hAnsi="Times New Roman" w:cs="Times New Roman"/>
              </w:rPr>
              <w:t xml:space="preserve">Selgitame, et riive andmesubjekti informatsioonilisele enesemääramisõigusele on </w:t>
            </w:r>
            <w:r w:rsidR="002F6F12" w:rsidRPr="00385304">
              <w:rPr>
                <w:rFonts w:ascii="Times New Roman" w:hAnsi="Times New Roman" w:cs="Times New Roman"/>
              </w:rPr>
              <w:t xml:space="preserve">juba toimunud enne, kui MTA on pöördunud pangakonto info saamiseks panga poole. </w:t>
            </w:r>
            <w:r w:rsidR="00106EE2" w:rsidRPr="00385304">
              <w:rPr>
                <w:rFonts w:ascii="Times New Roman" w:hAnsi="Times New Roman" w:cs="Times New Roman"/>
              </w:rPr>
              <w:t>Vastavalt MKS § 60 lõikele 1 on MTA-l õigus nõuda pangakonto infot maksukohustuslaselt endalt</w:t>
            </w:r>
            <w:r w:rsidR="00DD517F" w:rsidRPr="00385304">
              <w:rPr>
                <w:rFonts w:ascii="Times New Roman" w:hAnsi="Times New Roman" w:cs="Times New Roman"/>
              </w:rPr>
              <w:t xml:space="preserve"> ning üldreeglina peabki MTA üritama seda teha enne, kui ta pöördub sama teabe saamiseks kolmandate isikute (sh pankade) poole (MKS § 61 lõige 2).</w:t>
            </w:r>
          </w:p>
          <w:p w14:paraId="7B3524DC" w14:textId="77777777" w:rsidR="00A525AB" w:rsidRPr="00385304" w:rsidRDefault="00A525AB" w:rsidP="00C4264D">
            <w:pPr>
              <w:tabs>
                <w:tab w:val="left" w:pos="1265"/>
              </w:tabs>
              <w:jc w:val="both"/>
              <w:rPr>
                <w:rFonts w:ascii="Times New Roman" w:hAnsi="Times New Roman" w:cs="Times New Roman"/>
              </w:rPr>
            </w:pPr>
          </w:p>
          <w:p w14:paraId="3D476FC7" w14:textId="28D310AE" w:rsidR="00F4767D" w:rsidRPr="00385304" w:rsidRDefault="00A525AB" w:rsidP="00576CFE">
            <w:pPr>
              <w:tabs>
                <w:tab w:val="left" w:pos="1265"/>
              </w:tabs>
              <w:jc w:val="both"/>
              <w:rPr>
                <w:rFonts w:ascii="Times New Roman" w:hAnsi="Times New Roman" w:cs="Times New Roman"/>
              </w:rPr>
            </w:pPr>
            <w:r w:rsidRPr="00385304">
              <w:rPr>
                <w:rFonts w:ascii="Times New Roman" w:hAnsi="Times New Roman" w:cs="Times New Roman"/>
              </w:rPr>
              <w:t xml:space="preserve">Pangasaladuse ning täitmisregistri </w:t>
            </w:r>
            <w:r w:rsidR="001D5019" w:rsidRPr="00385304">
              <w:rPr>
                <w:rFonts w:ascii="Times New Roman" w:hAnsi="Times New Roman" w:cs="Times New Roman"/>
              </w:rPr>
              <w:t>p</w:t>
            </w:r>
            <w:r w:rsidR="00744274" w:rsidRPr="00385304">
              <w:rPr>
                <w:rFonts w:ascii="Times New Roman" w:hAnsi="Times New Roman" w:cs="Times New Roman"/>
              </w:rPr>
              <w:t>roblemaatika</w:t>
            </w:r>
            <w:r w:rsidRPr="00385304">
              <w:rPr>
                <w:rFonts w:ascii="Times New Roman" w:hAnsi="Times New Roman" w:cs="Times New Roman"/>
              </w:rPr>
              <w:t xml:space="preserve"> kontekstis ei ole keegi seadnud kahtluse alla </w:t>
            </w:r>
            <w:r w:rsidR="00576CFE" w:rsidRPr="00385304">
              <w:rPr>
                <w:rFonts w:ascii="Times New Roman" w:hAnsi="Times New Roman" w:cs="Times New Roman"/>
              </w:rPr>
              <w:t>MTA õigust küsida pangakonto infot maksukohustuslaselt endalt</w:t>
            </w:r>
            <w:r w:rsidR="00101358" w:rsidRPr="00385304">
              <w:rPr>
                <w:rFonts w:ascii="Times New Roman" w:hAnsi="Times New Roman" w:cs="Times New Roman"/>
              </w:rPr>
              <w:t xml:space="preserve">, ning kui MTA-l on õigus </w:t>
            </w:r>
            <w:r w:rsidR="00A71AD9" w:rsidRPr="00385304">
              <w:rPr>
                <w:rFonts w:ascii="Times New Roman" w:hAnsi="Times New Roman" w:cs="Times New Roman"/>
              </w:rPr>
              <w:t>küsida pangakonto infot</w:t>
            </w:r>
            <w:r w:rsidR="002242E8" w:rsidRPr="00385304">
              <w:rPr>
                <w:rFonts w:ascii="Times New Roman" w:hAnsi="Times New Roman" w:cs="Times New Roman"/>
              </w:rPr>
              <w:t xml:space="preserve"> maksukohustuslaselt</w:t>
            </w:r>
            <w:r w:rsidR="00BA2D63" w:rsidRPr="00385304">
              <w:rPr>
                <w:rFonts w:ascii="Times New Roman" w:hAnsi="Times New Roman" w:cs="Times New Roman"/>
              </w:rPr>
              <w:t xml:space="preserve"> endalt</w:t>
            </w:r>
            <w:r w:rsidR="00101358" w:rsidRPr="00385304">
              <w:rPr>
                <w:rFonts w:ascii="Times New Roman" w:hAnsi="Times New Roman" w:cs="Times New Roman"/>
              </w:rPr>
              <w:t>, siis järeldub sellest möödapääsematult</w:t>
            </w:r>
            <w:r w:rsidR="002242E8" w:rsidRPr="00385304">
              <w:rPr>
                <w:rFonts w:ascii="Times New Roman" w:hAnsi="Times New Roman" w:cs="Times New Roman"/>
              </w:rPr>
              <w:t xml:space="preserve"> juba</w:t>
            </w:r>
            <w:r w:rsidR="00101358" w:rsidRPr="00385304">
              <w:rPr>
                <w:rFonts w:ascii="Times New Roman" w:hAnsi="Times New Roman" w:cs="Times New Roman"/>
              </w:rPr>
              <w:t xml:space="preserve"> ka MTA õigus töödelda pangakonto infot kui teabeliiki. </w:t>
            </w:r>
          </w:p>
          <w:p w14:paraId="32E183E2" w14:textId="77777777" w:rsidR="00F4767D" w:rsidRPr="00385304" w:rsidRDefault="00F4767D" w:rsidP="00576CFE">
            <w:pPr>
              <w:tabs>
                <w:tab w:val="left" w:pos="1265"/>
              </w:tabs>
              <w:jc w:val="both"/>
              <w:rPr>
                <w:rFonts w:ascii="Times New Roman" w:hAnsi="Times New Roman" w:cs="Times New Roman"/>
              </w:rPr>
            </w:pPr>
          </w:p>
          <w:p w14:paraId="1DD2C19D" w14:textId="6BE446AF" w:rsidR="00576CFE" w:rsidRPr="00385304" w:rsidRDefault="007D0848" w:rsidP="00576CFE">
            <w:pPr>
              <w:tabs>
                <w:tab w:val="left" w:pos="1265"/>
              </w:tabs>
              <w:jc w:val="both"/>
              <w:rPr>
                <w:rFonts w:ascii="Times New Roman" w:hAnsi="Times New Roman" w:cs="Times New Roman"/>
              </w:rPr>
            </w:pPr>
            <w:r w:rsidRPr="00385304">
              <w:rPr>
                <w:rFonts w:ascii="Times New Roman" w:hAnsi="Times New Roman" w:cs="Times New Roman"/>
              </w:rPr>
              <w:t xml:space="preserve">Pankade poole pöördumisel ei ole seega vajalik enam asuda </w:t>
            </w:r>
            <w:r w:rsidR="00B54636" w:rsidRPr="00385304">
              <w:rPr>
                <w:rFonts w:ascii="Times New Roman" w:hAnsi="Times New Roman" w:cs="Times New Roman"/>
              </w:rPr>
              <w:t>dubleeritult</w:t>
            </w:r>
            <w:r w:rsidRPr="00385304">
              <w:rPr>
                <w:rFonts w:ascii="Times New Roman" w:hAnsi="Times New Roman" w:cs="Times New Roman"/>
              </w:rPr>
              <w:t xml:space="preserve"> hindama seda, kas MTA ikkagi tohib pangakonto </w:t>
            </w:r>
            <w:r w:rsidR="00B54636" w:rsidRPr="00385304">
              <w:rPr>
                <w:rFonts w:ascii="Times New Roman" w:hAnsi="Times New Roman" w:cs="Times New Roman"/>
              </w:rPr>
              <w:t xml:space="preserve">infot </w:t>
            </w:r>
            <w:r w:rsidR="00B54636" w:rsidRPr="00385304">
              <w:rPr>
                <w:rFonts w:ascii="Times New Roman" w:hAnsi="Times New Roman" w:cs="Times New Roman"/>
                <w:i/>
                <w:iCs/>
              </w:rPr>
              <w:t>per se</w:t>
            </w:r>
            <w:r w:rsidR="00B54636" w:rsidRPr="00385304">
              <w:rPr>
                <w:rFonts w:ascii="Times New Roman" w:hAnsi="Times New Roman" w:cs="Times New Roman"/>
              </w:rPr>
              <w:t xml:space="preserve"> töödelda või mitte</w:t>
            </w:r>
            <w:r w:rsidR="00A40429" w:rsidRPr="00385304">
              <w:rPr>
                <w:rFonts w:ascii="Times New Roman" w:hAnsi="Times New Roman" w:cs="Times New Roman"/>
              </w:rPr>
              <w:t xml:space="preserve">. Probleemi tegelik olemus seisneb </w:t>
            </w:r>
            <w:r w:rsidR="00B54636" w:rsidRPr="00385304">
              <w:rPr>
                <w:rFonts w:ascii="Times New Roman" w:hAnsi="Times New Roman" w:cs="Times New Roman"/>
              </w:rPr>
              <w:t xml:space="preserve">selles, et </w:t>
            </w:r>
            <w:r w:rsidR="00B54636" w:rsidRPr="00385304">
              <w:rPr>
                <w:rFonts w:ascii="Times New Roman" w:hAnsi="Times New Roman" w:cs="Times New Roman"/>
                <w:u w:val="single"/>
              </w:rPr>
              <w:t>m</w:t>
            </w:r>
            <w:r w:rsidR="00576CFE" w:rsidRPr="00385304">
              <w:rPr>
                <w:rFonts w:ascii="Times New Roman" w:hAnsi="Times New Roman" w:cs="Times New Roman"/>
                <w:u w:val="single"/>
              </w:rPr>
              <w:t>is tingimustel võib MTA minna pangakonto info küsimisel mööda maksukohustuslasest ja saada seda hoopis kolmandalt isikult –  pangalt –, kes seda sama infot valdab ja kaitseb pangasaladuse egiidi all</w:t>
            </w:r>
            <w:r w:rsidR="00FA69D4" w:rsidRPr="00385304">
              <w:rPr>
                <w:rFonts w:ascii="Times New Roman" w:hAnsi="Times New Roman" w:cs="Times New Roman"/>
                <w:u w:val="single"/>
              </w:rPr>
              <w:t>,</w:t>
            </w:r>
            <w:r w:rsidR="00576CFE" w:rsidRPr="00385304">
              <w:rPr>
                <w:rFonts w:ascii="Times New Roman" w:hAnsi="Times New Roman" w:cs="Times New Roman"/>
                <w:u w:val="single"/>
              </w:rPr>
              <w:t xml:space="preserve"> kasutades selleks täitmisregistri infovahetuskanalit</w:t>
            </w:r>
            <w:r w:rsidR="00EC5533" w:rsidRPr="00385304">
              <w:rPr>
                <w:rFonts w:ascii="Times New Roman" w:hAnsi="Times New Roman" w:cs="Times New Roman"/>
                <w:u w:val="single"/>
              </w:rPr>
              <w:t>.</w:t>
            </w:r>
            <w:r w:rsidR="00EC5533" w:rsidRPr="00385304">
              <w:rPr>
                <w:rFonts w:ascii="Times New Roman" w:hAnsi="Times New Roman" w:cs="Times New Roman"/>
              </w:rPr>
              <w:t xml:space="preserve"> </w:t>
            </w:r>
            <w:r w:rsidR="00A40429" w:rsidRPr="00385304">
              <w:rPr>
                <w:rFonts w:ascii="Times New Roman" w:hAnsi="Times New Roman" w:cs="Times New Roman"/>
              </w:rPr>
              <w:t>Teisisõnu, küsimus on teabeallika</w:t>
            </w:r>
            <w:r w:rsidR="00190616" w:rsidRPr="00385304">
              <w:rPr>
                <w:rFonts w:ascii="Times New Roman" w:hAnsi="Times New Roman" w:cs="Times New Roman"/>
              </w:rPr>
              <w:t xml:space="preserve"> (pan</w:t>
            </w:r>
            <w:r w:rsidR="00B228FD" w:rsidRPr="00385304">
              <w:rPr>
                <w:rFonts w:ascii="Times New Roman" w:hAnsi="Times New Roman" w:cs="Times New Roman"/>
              </w:rPr>
              <w:t>ga</w:t>
            </w:r>
            <w:r w:rsidR="00190616" w:rsidRPr="00385304">
              <w:rPr>
                <w:rFonts w:ascii="Times New Roman" w:hAnsi="Times New Roman" w:cs="Times New Roman"/>
              </w:rPr>
              <w:t>)</w:t>
            </w:r>
            <w:r w:rsidR="00A40429" w:rsidRPr="00385304">
              <w:rPr>
                <w:rFonts w:ascii="Times New Roman" w:hAnsi="Times New Roman" w:cs="Times New Roman"/>
              </w:rPr>
              <w:t>, mitte teabe liigi</w:t>
            </w:r>
            <w:r w:rsidR="00190616" w:rsidRPr="00385304">
              <w:rPr>
                <w:rFonts w:ascii="Times New Roman" w:hAnsi="Times New Roman" w:cs="Times New Roman"/>
              </w:rPr>
              <w:t xml:space="preserve"> (pangakonto info)</w:t>
            </w:r>
            <w:r w:rsidR="00A40429" w:rsidRPr="00385304">
              <w:rPr>
                <w:rFonts w:ascii="Times New Roman" w:hAnsi="Times New Roman" w:cs="Times New Roman"/>
              </w:rPr>
              <w:t xml:space="preserve"> lubatavuses. </w:t>
            </w:r>
          </w:p>
          <w:p w14:paraId="5D3A56E5" w14:textId="53F911E2" w:rsidR="005D15CB" w:rsidRPr="00385304" w:rsidRDefault="005D15CB" w:rsidP="6775C665">
            <w:pPr>
              <w:tabs>
                <w:tab w:val="left" w:pos="1265"/>
              </w:tabs>
              <w:jc w:val="both"/>
              <w:rPr>
                <w:rFonts w:ascii="Times New Roman" w:hAnsi="Times New Roman" w:cs="Times New Roman"/>
              </w:rPr>
            </w:pPr>
          </w:p>
          <w:p w14:paraId="21DECA41" w14:textId="5583DACE" w:rsidR="000B2BDF" w:rsidRPr="00385304" w:rsidRDefault="005D15CB" w:rsidP="00576CFE">
            <w:pPr>
              <w:tabs>
                <w:tab w:val="left" w:pos="1265"/>
              </w:tabs>
              <w:jc w:val="both"/>
              <w:rPr>
                <w:rFonts w:ascii="Times New Roman" w:hAnsi="Times New Roman" w:cs="Times New Roman"/>
              </w:rPr>
            </w:pPr>
            <w:r w:rsidRPr="00385304">
              <w:rPr>
                <w:rFonts w:ascii="Times New Roman" w:hAnsi="Times New Roman" w:cs="Times New Roman"/>
              </w:rPr>
              <w:t>Kolmandalt isikult teabe küsimine MTA poolt riivab</w:t>
            </w:r>
            <w:r w:rsidR="00282CAB" w:rsidRPr="00385304">
              <w:rPr>
                <w:rFonts w:ascii="Times New Roman" w:hAnsi="Times New Roman" w:cs="Times New Roman"/>
              </w:rPr>
              <w:t xml:space="preserve"> seega</w:t>
            </w:r>
            <w:r w:rsidRPr="00385304">
              <w:rPr>
                <w:rFonts w:ascii="Times New Roman" w:hAnsi="Times New Roman" w:cs="Times New Roman"/>
              </w:rPr>
              <w:t xml:space="preserve"> üksnes </w:t>
            </w:r>
            <w:r w:rsidR="00463E68" w:rsidRPr="00385304">
              <w:rPr>
                <w:rFonts w:ascii="Times New Roman" w:hAnsi="Times New Roman" w:cs="Times New Roman"/>
              </w:rPr>
              <w:t>selle kolmanda isiku</w:t>
            </w:r>
            <w:r w:rsidR="00BF6BBA" w:rsidRPr="00385304">
              <w:rPr>
                <w:rFonts w:ascii="Times New Roman" w:hAnsi="Times New Roman" w:cs="Times New Roman"/>
              </w:rPr>
              <w:t xml:space="preserve"> end</w:t>
            </w:r>
            <w:r w:rsidR="00463E68" w:rsidRPr="00385304">
              <w:rPr>
                <w:rFonts w:ascii="Times New Roman" w:hAnsi="Times New Roman" w:cs="Times New Roman"/>
              </w:rPr>
              <w:t>a</w:t>
            </w:r>
            <w:r w:rsidRPr="00385304">
              <w:rPr>
                <w:rFonts w:ascii="Times New Roman" w:hAnsi="Times New Roman" w:cs="Times New Roman"/>
              </w:rPr>
              <w:t xml:space="preserve"> põhiõigusi ja -vabadusi</w:t>
            </w:r>
            <w:r w:rsidR="00B21471" w:rsidRPr="00385304">
              <w:rPr>
                <w:rFonts w:ascii="Times New Roman" w:hAnsi="Times New Roman" w:cs="Times New Roman"/>
              </w:rPr>
              <w:t xml:space="preserve"> – konkreetselt eneseteostusvabadust ning ettevõtlusvabadust. Sellel põhjusel</w:t>
            </w:r>
            <w:r w:rsidR="00FE39AB" w:rsidRPr="00385304">
              <w:rPr>
                <w:rFonts w:ascii="Times New Roman" w:hAnsi="Times New Roman" w:cs="Times New Roman"/>
              </w:rPr>
              <w:t xml:space="preserve"> keskenduski</w:t>
            </w:r>
            <w:r w:rsidR="00B21471" w:rsidRPr="00385304">
              <w:rPr>
                <w:rFonts w:ascii="Times New Roman" w:hAnsi="Times New Roman" w:cs="Times New Roman"/>
              </w:rPr>
              <w:t xml:space="preserve"> eelnõu seletuskirjas olev proportsionaalsuse analüüs </w:t>
            </w:r>
            <w:r w:rsidR="000B2BDF" w:rsidRPr="00385304">
              <w:rPr>
                <w:rFonts w:ascii="Times New Roman" w:hAnsi="Times New Roman" w:cs="Times New Roman"/>
              </w:rPr>
              <w:t>ennekõike kolmandate isikute põhiõiguste ja -vabaduste riive analüüsimisel</w:t>
            </w:r>
            <w:r w:rsidR="00033D51" w:rsidRPr="00385304">
              <w:rPr>
                <w:rFonts w:ascii="Times New Roman" w:hAnsi="Times New Roman" w:cs="Times New Roman"/>
              </w:rPr>
              <w:t>e</w:t>
            </w:r>
            <w:r w:rsidR="000B2BDF" w:rsidRPr="00385304">
              <w:rPr>
                <w:rFonts w:ascii="Times New Roman" w:hAnsi="Times New Roman" w:cs="Times New Roman"/>
              </w:rPr>
              <w:t xml:space="preserve">. </w:t>
            </w:r>
          </w:p>
          <w:p w14:paraId="66B31B60" w14:textId="77777777" w:rsidR="00296668" w:rsidRPr="00385304" w:rsidRDefault="00296668" w:rsidP="00296668">
            <w:pPr>
              <w:jc w:val="both"/>
              <w:rPr>
                <w:rFonts w:ascii="Times New Roman" w:hAnsi="Times New Roman" w:cs="Times New Roman"/>
              </w:rPr>
            </w:pPr>
          </w:p>
          <w:p w14:paraId="16EEAD55" w14:textId="0B5313BF" w:rsidR="00BB5EED" w:rsidRPr="00385304" w:rsidRDefault="00296668" w:rsidP="00296668">
            <w:pPr>
              <w:jc w:val="both"/>
              <w:rPr>
                <w:rFonts w:ascii="Times New Roman" w:hAnsi="Times New Roman" w:cs="Times New Roman"/>
              </w:rPr>
            </w:pPr>
            <w:r w:rsidRPr="00385304">
              <w:rPr>
                <w:rFonts w:ascii="Times New Roman" w:hAnsi="Times New Roman" w:cs="Times New Roman"/>
              </w:rPr>
              <w:t xml:space="preserve">Eeltoodust hoolimata ning võttes arvesse avalikkuse huvi ning </w:t>
            </w:r>
            <w:r w:rsidR="00A24464" w:rsidRPr="00385304">
              <w:rPr>
                <w:rFonts w:ascii="Times New Roman" w:hAnsi="Times New Roman" w:cs="Times New Roman"/>
              </w:rPr>
              <w:t>kooskõlastusringil laekunud</w:t>
            </w:r>
            <w:r w:rsidRPr="00385304">
              <w:rPr>
                <w:rFonts w:ascii="Times New Roman" w:hAnsi="Times New Roman" w:cs="Times New Roman"/>
              </w:rPr>
              <w:t xml:space="preserve"> märkusi, täiendasime seletuskirja </w:t>
            </w:r>
            <w:r w:rsidR="00AF6759" w:rsidRPr="00385304">
              <w:rPr>
                <w:rFonts w:ascii="Times New Roman" w:hAnsi="Times New Roman" w:cs="Times New Roman"/>
              </w:rPr>
              <w:t xml:space="preserve">siiski </w:t>
            </w:r>
            <w:r w:rsidRPr="00385304">
              <w:rPr>
                <w:rFonts w:ascii="Times New Roman" w:hAnsi="Times New Roman" w:cs="Times New Roman"/>
              </w:rPr>
              <w:t>detailsema proportsionaalsuse analüüsiga, mis nüüd hindab ka pangakonto info</w:t>
            </w:r>
            <w:r w:rsidR="00882518" w:rsidRPr="00385304">
              <w:rPr>
                <w:rFonts w:ascii="Times New Roman" w:hAnsi="Times New Roman" w:cs="Times New Roman"/>
              </w:rPr>
              <w:t xml:space="preserve"> kui teabeliigi</w:t>
            </w:r>
            <w:r w:rsidRPr="00385304">
              <w:rPr>
                <w:rFonts w:ascii="Times New Roman" w:hAnsi="Times New Roman" w:cs="Times New Roman"/>
              </w:rPr>
              <w:t xml:space="preserve"> küsimise põhiseaduslikkust</w:t>
            </w:r>
            <w:r w:rsidR="00CC77E3" w:rsidRPr="00385304">
              <w:rPr>
                <w:rFonts w:ascii="Times New Roman" w:hAnsi="Times New Roman" w:cs="Times New Roman"/>
              </w:rPr>
              <w:t xml:space="preserve"> – seda nii täitmisregistri kaudu kui ka selle väliselt</w:t>
            </w:r>
            <w:r w:rsidR="002070FB" w:rsidRPr="00385304">
              <w:rPr>
                <w:rFonts w:ascii="Times New Roman" w:hAnsi="Times New Roman" w:cs="Times New Roman"/>
              </w:rPr>
              <w:t>.</w:t>
            </w:r>
          </w:p>
        </w:tc>
      </w:tr>
      <w:tr w:rsidR="001D6454" w:rsidRPr="00385304" w14:paraId="4CD58CC6" w14:textId="77777777" w:rsidTr="5BE1B010">
        <w:tc>
          <w:tcPr>
            <w:tcW w:w="496" w:type="dxa"/>
          </w:tcPr>
          <w:p w14:paraId="3EA960F1" w14:textId="77777777" w:rsidR="001D6454" w:rsidRPr="00385304" w:rsidRDefault="001D6454" w:rsidP="00520665">
            <w:pPr>
              <w:jc w:val="both"/>
              <w:rPr>
                <w:rFonts w:ascii="Times New Roman" w:hAnsi="Times New Roman" w:cs="Times New Roman"/>
                <w:b/>
                <w:bCs/>
              </w:rPr>
            </w:pPr>
          </w:p>
        </w:tc>
        <w:tc>
          <w:tcPr>
            <w:tcW w:w="2301" w:type="dxa"/>
          </w:tcPr>
          <w:p w14:paraId="02F8C796" w14:textId="535CE8C4" w:rsidR="001D6454" w:rsidRPr="00385304" w:rsidRDefault="001D6454" w:rsidP="00520665">
            <w:pPr>
              <w:jc w:val="both"/>
              <w:rPr>
                <w:rFonts w:ascii="Times New Roman" w:hAnsi="Times New Roman" w:cs="Times New Roman"/>
              </w:rPr>
            </w:pPr>
          </w:p>
        </w:tc>
        <w:tc>
          <w:tcPr>
            <w:tcW w:w="9280" w:type="dxa"/>
          </w:tcPr>
          <w:p w14:paraId="1D0D644A" w14:textId="77777777" w:rsidR="001D6454" w:rsidRPr="00385304" w:rsidRDefault="001D6454" w:rsidP="00633777">
            <w:pPr>
              <w:jc w:val="both"/>
              <w:rPr>
                <w:rFonts w:ascii="Times New Roman" w:hAnsi="Times New Roman" w:cs="Times New Roman"/>
                <w:b/>
                <w:bCs/>
              </w:rPr>
            </w:pPr>
          </w:p>
        </w:tc>
        <w:tc>
          <w:tcPr>
            <w:tcW w:w="9606" w:type="dxa"/>
          </w:tcPr>
          <w:p w14:paraId="25CD3777" w14:textId="77777777" w:rsidR="001D6454" w:rsidRPr="00385304" w:rsidRDefault="001D6454" w:rsidP="002B43DF">
            <w:pPr>
              <w:jc w:val="both"/>
              <w:rPr>
                <w:rFonts w:ascii="Times New Roman" w:hAnsi="Times New Roman" w:cs="Times New Roman"/>
                <w:b/>
                <w:bCs/>
              </w:rPr>
            </w:pPr>
          </w:p>
        </w:tc>
      </w:tr>
      <w:tr w:rsidR="001D6454" w:rsidRPr="00385304" w14:paraId="058D753C" w14:textId="77777777" w:rsidTr="5BE1B010">
        <w:tc>
          <w:tcPr>
            <w:tcW w:w="496" w:type="dxa"/>
          </w:tcPr>
          <w:p w14:paraId="7E1B6F3F" w14:textId="77777777" w:rsidR="001D6454" w:rsidRPr="00385304" w:rsidRDefault="001D6454" w:rsidP="00520665">
            <w:pPr>
              <w:jc w:val="both"/>
              <w:rPr>
                <w:rFonts w:ascii="Times New Roman" w:hAnsi="Times New Roman" w:cs="Times New Roman"/>
                <w:b/>
                <w:bCs/>
              </w:rPr>
            </w:pPr>
          </w:p>
        </w:tc>
        <w:tc>
          <w:tcPr>
            <w:tcW w:w="2301" w:type="dxa"/>
          </w:tcPr>
          <w:p w14:paraId="7D87C79B" w14:textId="2E5A9A12" w:rsidR="001D6454" w:rsidRPr="009816DE" w:rsidRDefault="001D6454" w:rsidP="00520665">
            <w:pPr>
              <w:jc w:val="both"/>
              <w:rPr>
                <w:rFonts w:ascii="Times New Roman" w:hAnsi="Times New Roman" w:cs="Times New Roman"/>
                <w:b/>
                <w:bCs/>
              </w:rPr>
            </w:pPr>
            <w:r w:rsidRPr="009816DE">
              <w:rPr>
                <w:rFonts w:ascii="Times New Roman" w:hAnsi="Times New Roman" w:cs="Times New Roman"/>
                <w:b/>
                <w:bCs/>
              </w:rPr>
              <w:t>II. Eesti Advokatuuri maksuõiguse komisjoni seisukohad</w:t>
            </w:r>
          </w:p>
        </w:tc>
        <w:tc>
          <w:tcPr>
            <w:tcW w:w="9280" w:type="dxa"/>
          </w:tcPr>
          <w:p w14:paraId="58080C1A" w14:textId="77777777" w:rsidR="001D6454" w:rsidRPr="00385304" w:rsidRDefault="008926A7" w:rsidP="00633777">
            <w:pPr>
              <w:jc w:val="both"/>
              <w:rPr>
                <w:rFonts w:ascii="Times New Roman" w:hAnsi="Times New Roman" w:cs="Times New Roman"/>
              </w:rPr>
            </w:pPr>
            <w:r w:rsidRPr="00385304">
              <w:rPr>
                <w:rFonts w:ascii="Times New Roman" w:hAnsi="Times New Roman" w:cs="Times New Roman"/>
              </w:rPr>
              <w:t>„Eelnõu § 1 punktiga 1 täiendatakse MKS § 61 lõike 1 esimest lauset selge viitega pangasaladusele kui lubatud andmeartiklile, mida MTA võib krediidiasutustelt nõuda. Muus osas jääb säte samaks. Paragrahvi 61 lõike 1 esimene lause sõnastatakse järgmiselt: „</w:t>
            </w:r>
            <w:r w:rsidRPr="00385304">
              <w:rPr>
                <w:rFonts w:ascii="Times New Roman" w:hAnsi="Times New Roman" w:cs="Times New Roman"/>
                <w:i/>
                <w:iCs/>
              </w:rPr>
              <w:t>Maksuhalduril on õigus nõuda kolmandatelt isikutelt teavet, sealhulgas krediidi- ja makseasutustelt pangasaladust sisaldavat teavet, et kindlaks teha maksumenetluses tähendust omavad asjaolud</w:t>
            </w:r>
            <w:r w:rsidRPr="00385304">
              <w:rPr>
                <w:rFonts w:ascii="Times New Roman" w:hAnsi="Times New Roman" w:cs="Times New Roman"/>
              </w:rPr>
              <w:t>.““</w:t>
            </w:r>
          </w:p>
          <w:p w14:paraId="71276081" w14:textId="77777777" w:rsidR="008926A7" w:rsidRPr="00385304" w:rsidRDefault="008926A7" w:rsidP="00633777">
            <w:pPr>
              <w:jc w:val="both"/>
              <w:rPr>
                <w:rFonts w:ascii="Times New Roman" w:hAnsi="Times New Roman" w:cs="Times New Roman"/>
              </w:rPr>
            </w:pPr>
          </w:p>
          <w:p w14:paraId="64E2F97F" w14:textId="77777777" w:rsidR="00F3087B" w:rsidRPr="00385304" w:rsidRDefault="00F3087B" w:rsidP="00F3087B">
            <w:pPr>
              <w:jc w:val="both"/>
              <w:rPr>
                <w:rFonts w:ascii="Times New Roman" w:hAnsi="Times New Roman" w:cs="Times New Roman"/>
              </w:rPr>
            </w:pPr>
            <w:r w:rsidRPr="00385304">
              <w:rPr>
                <w:rFonts w:ascii="Times New Roman" w:hAnsi="Times New Roman" w:cs="Times New Roman"/>
              </w:rPr>
              <w:lastRenderedPageBreak/>
              <w:t>Eelnõu § 1 punktiga 2</w:t>
            </w:r>
            <w:r w:rsidRPr="00385304">
              <w:rPr>
                <w:rFonts w:ascii="Times New Roman" w:hAnsi="Times New Roman" w:cs="Times New Roman"/>
                <w:b/>
                <w:bCs/>
              </w:rPr>
              <w:t xml:space="preserve"> </w:t>
            </w:r>
            <w:r w:rsidRPr="00385304">
              <w:rPr>
                <w:rFonts w:ascii="Times New Roman" w:hAnsi="Times New Roman" w:cs="Times New Roman"/>
              </w:rPr>
              <w:t>täiendatakse MKS § 61 uue lõikega 3</w:t>
            </w:r>
            <w:r w:rsidRPr="00385304">
              <w:rPr>
                <w:rFonts w:ascii="Times New Roman" w:hAnsi="Times New Roman" w:cs="Times New Roman"/>
                <w:vertAlign w:val="superscript"/>
              </w:rPr>
              <w:t>2</w:t>
            </w:r>
            <w:r w:rsidRPr="00385304">
              <w:rPr>
                <w:rFonts w:ascii="Times New Roman" w:hAnsi="Times New Roman" w:cs="Times New Roman"/>
              </w:rPr>
              <w:t>, mis sätestab ammendava loetelu teabest, mida MTA võib nõuda täitmisregistri kaudu. Paragrahvi 61 täiendatakse lõikega 3</w:t>
            </w:r>
            <w:r w:rsidRPr="00385304">
              <w:rPr>
                <w:rFonts w:ascii="Times New Roman" w:hAnsi="Times New Roman" w:cs="Times New Roman"/>
                <w:vertAlign w:val="superscript"/>
              </w:rPr>
              <w:t>2</w:t>
            </w:r>
            <w:r w:rsidRPr="00385304">
              <w:rPr>
                <w:rFonts w:ascii="Times New Roman" w:hAnsi="Times New Roman" w:cs="Times New Roman"/>
              </w:rPr>
              <w:t xml:space="preserve"> järgmises sõnastuses:  </w:t>
            </w:r>
          </w:p>
          <w:p w14:paraId="728A66B5" w14:textId="77777777" w:rsidR="00F3087B" w:rsidRPr="00385304" w:rsidRDefault="00F3087B" w:rsidP="00F3087B">
            <w:pPr>
              <w:jc w:val="both"/>
              <w:rPr>
                <w:rFonts w:ascii="Times New Roman" w:hAnsi="Times New Roman" w:cs="Times New Roman"/>
              </w:rPr>
            </w:pPr>
            <w:r w:rsidRPr="00385304">
              <w:rPr>
                <w:rFonts w:ascii="Times New Roman" w:hAnsi="Times New Roman" w:cs="Times New Roman"/>
                <w:i/>
                <w:iCs/>
              </w:rPr>
              <w:t>„(3</w:t>
            </w:r>
            <w:r w:rsidRPr="00385304">
              <w:rPr>
                <w:rFonts w:ascii="Times New Roman" w:hAnsi="Times New Roman" w:cs="Times New Roman"/>
                <w:i/>
                <w:iCs/>
                <w:vertAlign w:val="superscript"/>
              </w:rPr>
              <w:t>2</w:t>
            </w:r>
            <w:r w:rsidRPr="00385304">
              <w:rPr>
                <w:rFonts w:ascii="Times New Roman" w:hAnsi="Times New Roman" w:cs="Times New Roman"/>
                <w:i/>
                <w:iCs/>
              </w:rPr>
              <w:t>) Täitmisregistri kaudu on Maksu- ja Tolliametil õigus esitada korraldusi järgmiste andmete nõudmiseks: 1) konto olemasolu; 2) konto saldo; 3) konto väljavõte; </w:t>
            </w:r>
            <w:r w:rsidRPr="00385304">
              <w:rPr>
                <w:rFonts w:ascii="Times New Roman" w:hAnsi="Times New Roman" w:cs="Times New Roman"/>
              </w:rPr>
              <w:t> </w:t>
            </w:r>
          </w:p>
          <w:p w14:paraId="42932B55" w14:textId="77777777" w:rsidR="00F3087B" w:rsidRPr="00385304" w:rsidRDefault="00F3087B" w:rsidP="00F3087B">
            <w:pPr>
              <w:numPr>
                <w:ilvl w:val="0"/>
                <w:numId w:val="27"/>
              </w:numPr>
              <w:jc w:val="both"/>
              <w:rPr>
                <w:rFonts w:ascii="Times New Roman" w:hAnsi="Times New Roman" w:cs="Times New Roman"/>
              </w:rPr>
            </w:pPr>
            <w:r w:rsidRPr="00385304">
              <w:rPr>
                <w:rFonts w:ascii="Times New Roman" w:hAnsi="Times New Roman" w:cs="Times New Roman"/>
                <w:i/>
                <w:iCs/>
              </w:rPr>
              <w:t>kontot kasutama volitatud isikud; </w:t>
            </w:r>
            <w:r w:rsidRPr="00385304">
              <w:rPr>
                <w:rFonts w:ascii="Times New Roman" w:hAnsi="Times New Roman" w:cs="Times New Roman"/>
              </w:rPr>
              <w:t> </w:t>
            </w:r>
          </w:p>
          <w:p w14:paraId="22F24634" w14:textId="77777777" w:rsidR="00F3087B" w:rsidRPr="00385304" w:rsidRDefault="00F3087B" w:rsidP="00F3087B">
            <w:pPr>
              <w:numPr>
                <w:ilvl w:val="0"/>
                <w:numId w:val="28"/>
              </w:numPr>
              <w:jc w:val="both"/>
              <w:rPr>
                <w:rFonts w:ascii="Times New Roman" w:hAnsi="Times New Roman" w:cs="Times New Roman"/>
              </w:rPr>
            </w:pPr>
            <w:r w:rsidRPr="00385304">
              <w:rPr>
                <w:rFonts w:ascii="Times New Roman" w:hAnsi="Times New Roman" w:cs="Times New Roman"/>
                <w:i/>
                <w:iCs/>
              </w:rPr>
              <w:t>konto omaniku tegelik kasusaaja; </w:t>
            </w:r>
            <w:r w:rsidRPr="00385304">
              <w:rPr>
                <w:rFonts w:ascii="Times New Roman" w:hAnsi="Times New Roman" w:cs="Times New Roman"/>
              </w:rPr>
              <w:t> </w:t>
            </w:r>
          </w:p>
          <w:p w14:paraId="437C0910" w14:textId="77777777" w:rsidR="00F3087B" w:rsidRPr="00385304" w:rsidRDefault="00F3087B" w:rsidP="00F3087B">
            <w:pPr>
              <w:numPr>
                <w:ilvl w:val="0"/>
                <w:numId w:val="29"/>
              </w:numPr>
              <w:jc w:val="both"/>
              <w:rPr>
                <w:rFonts w:ascii="Times New Roman" w:hAnsi="Times New Roman" w:cs="Times New Roman"/>
              </w:rPr>
            </w:pPr>
            <w:r w:rsidRPr="00385304">
              <w:rPr>
                <w:rFonts w:ascii="Times New Roman" w:hAnsi="Times New Roman" w:cs="Times New Roman"/>
                <w:i/>
                <w:iCs/>
              </w:rPr>
              <w:t>hoiulaeka olemasolu.“ </w:t>
            </w:r>
            <w:r w:rsidRPr="00385304">
              <w:rPr>
                <w:rFonts w:ascii="Times New Roman" w:hAnsi="Times New Roman" w:cs="Times New Roman"/>
              </w:rPr>
              <w:t> </w:t>
            </w:r>
          </w:p>
          <w:p w14:paraId="11398A6A" w14:textId="77777777" w:rsidR="00F3087B" w:rsidRPr="00385304" w:rsidRDefault="00F3087B" w:rsidP="0070286A">
            <w:pPr>
              <w:ind w:left="360"/>
              <w:jc w:val="both"/>
              <w:rPr>
                <w:rFonts w:ascii="Times New Roman" w:hAnsi="Times New Roman" w:cs="Times New Roman"/>
              </w:rPr>
            </w:pPr>
          </w:p>
          <w:p w14:paraId="1DBADDC7" w14:textId="77777777" w:rsidR="00F3087B" w:rsidRPr="00385304" w:rsidRDefault="00F3087B" w:rsidP="00F3087B">
            <w:pPr>
              <w:jc w:val="both"/>
              <w:rPr>
                <w:rFonts w:ascii="Times New Roman" w:hAnsi="Times New Roman" w:cs="Times New Roman"/>
              </w:rPr>
            </w:pPr>
            <w:r w:rsidRPr="00385304">
              <w:rPr>
                <w:rFonts w:ascii="Times New Roman" w:hAnsi="Times New Roman" w:cs="Times New Roman"/>
                <w:b/>
                <w:bCs/>
              </w:rPr>
              <w:t>Muudatusettepanekutega ei saa nõustuda, sest eelnõuga püütakse legitimeerida maksuhalduri kontrollimatud ligipääsu pangasaladusele. Samuti on süsteemsed probleemid ja küsimused jäetud analüüsimata ning lahendamata.  </w:t>
            </w:r>
            <w:r w:rsidRPr="00385304">
              <w:rPr>
                <w:rFonts w:ascii="Times New Roman" w:hAnsi="Times New Roman" w:cs="Times New Roman"/>
              </w:rPr>
              <w:t> </w:t>
            </w:r>
          </w:p>
          <w:p w14:paraId="24DACEC5" w14:textId="77777777" w:rsidR="00F3087B" w:rsidRPr="00385304" w:rsidRDefault="00F3087B" w:rsidP="00F3087B">
            <w:pPr>
              <w:jc w:val="both"/>
              <w:rPr>
                <w:rFonts w:ascii="Times New Roman" w:hAnsi="Times New Roman" w:cs="Times New Roman"/>
              </w:rPr>
            </w:pPr>
            <w:r w:rsidRPr="00385304">
              <w:rPr>
                <w:rFonts w:ascii="Times New Roman" w:hAnsi="Times New Roman" w:cs="Times New Roman"/>
              </w:rPr>
              <w:t>  </w:t>
            </w:r>
          </w:p>
          <w:p w14:paraId="5D019219" w14:textId="235FBC41" w:rsidR="008926A7" w:rsidRPr="00385304" w:rsidRDefault="00F3087B" w:rsidP="00633777">
            <w:pPr>
              <w:jc w:val="both"/>
              <w:rPr>
                <w:rFonts w:ascii="Times New Roman" w:hAnsi="Times New Roman" w:cs="Times New Roman"/>
              </w:rPr>
            </w:pPr>
            <w:r w:rsidRPr="00385304">
              <w:rPr>
                <w:rFonts w:ascii="Times New Roman" w:hAnsi="Times New Roman" w:cs="Times New Roman"/>
              </w:rPr>
              <w:t>Eelnõust nähtuvalt on täitmisregistri kaudu andmete saamine MTA jaoks suuresti automaatne, lihtne ja kiire. Seletuskirjas märgitakse, et tegemist on osaliselt automatiseeritud infosüsteemiga, mis võimaldab kokku hoida märkimisväärsel hulgal töö- ja halduskoormust, mis vastasel juhul kuluks kirjalike korralduste vormistamisele, edastamisele ja täitmisele (seletuskirja lk 3). Teiste sõnadega hoitakse kokku aeg, mis kuluks põhiseaduse nõuete täitmisele - põhiõiguste riive hindamisele, argumenteerimisele, dokumenteerimisele – ja riive kontrolli või vaidlustamise võimaldamisele.   </w:t>
            </w:r>
          </w:p>
        </w:tc>
        <w:tc>
          <w:tcPr>
            <w:tcW w:w="9606" w:type="dxa"/>
          </w:tcPr>
          <w:p w14:paraId="0AD9B83C" w14:textId="30F3B589" w:rsidR="001D6454" w:rsidRPr="00385304" w:rsidRDefault="000B51BF" w:rsidP="002B43DF">
            <w:pPr>
              <w:jc w:val="both"/>
              <w:rPr>
                <w:rFonts w:ascii="Times New Roman" w:hAnsi="Times New Roman" w:cs="Times New Roman"/>
                <w:b/>
                <w:bCs/>
              </w:rPr>
            </w:pPr>
            <w:r w:rsidRPr="00385304">
              <w:rPr>
                <w:rFonts w:ascii="Times New Roman" w:hAnsi="Times New Roman" w:cs="Times New Roman"/>
                <w:b/>
                <w:bCs/>
              </w:rPr>
              <w:lastRenderedPageBreak/>
              <w:t>SELGITAME</w:t>
            </w:r>
          </w:p>
          <w:p w14:paraId="7D1DF3A0" w14:textId="2C26FD3E" w:rsidR="00DA6C84" w:rsidRPr="00385304" w:rsidRDefault="00DF3B7F" w:rsidP="002B43DF">
            <w:pPr>
              <w:jc w:val="both"/>
              <w:rPr>
                <w:rFonts w:ascii="Times New Roman" w:hAnsi="Times New Roman" w:cs="Times New Roman"/>
              </w:rPr>
            </w:pPr>
            <w:r w:rsidRPr="00385304">
              <w:rPr>
                <w:rFonts w:ascii="Times New Roman" w:hAnsi="Times New Roman" w:cs="Times New Roman"/>
              </w:rPr>
              <w:t>Rahandusministeerium on nõus, et õigusriikluse põhimõte eeldab</w:t>
            </w:r>
            <w:r w:rsidR="00EB47F4" w:rsidRPr="00385304">
              <w:rPr>
                <w:rFonts w:ascii="Times New Roman" w:hAnsi="Times New Roman" w:cs="Times New Roman"/>
              </w:rPr>
              <w:t xml:space="preserve"> mingil määral </w:t>
            </w:r>
            <w:r w:rsidR="00D97EA6" w:rsidRPr="00385304">
              <w:rPr>
                <w:rFonts w:ascii="Times New Roman" w:hAnsi="Times New Roman" w:cs="Times New Roman"/>
              </w:rPr>
              <w:t>menetlus</w:t>
            </w:r>
            <w:r w:rsidR="008E2BA8" w:rsidRPr="00385304">
              <w:rPr>
                <w:rFonts w:ascii="Times New Roman" w:hAnsi="Times New Roman" w:cs="Times New Roman"/>
              </w:rPr>
              <w:t>liku</w:t>
            </w:r>
            <w:r w:rsidR="00D97EA6" w:rsidRPr="00385304">
              <w:rPr>
                <w:rFonts w:ascii="Times New Roman" w:hAnsi="Times New Roman" w:cs="Times New Roman"/>
              </w:rPr>
              <w:t xml:space="preserve"> </w:t>
            </w:r>
            <w:r w:rsidR="00EB47F4" w:rsidRPr="00385304">
              <w:rPr>
                <w:rFonts w:ascii="Times New Roman" w:hAnsi="Times New Roman" w:cs="Times New Roman"/>
              </w:rPr>
              <w:t xml:space="preserve">tõhususe ohverdamist </w:t>
            </w:r>
            <w:r w:rsidR="00D06830" w:rsidRPr="00385304">
              <w:rPr>
                <w:rFonts w:ascii="Times New Roman" w:hAnsi="Times New Roman" w:cs="Times New Roman"/>
              </w:rPr>
              <w:t>l</w:t>
            </w:r>
            <w:r w:rsidR="00EB47F4" w:rsidRPr="00385304">
              <w:rPr>
                <w:rFonts w:ascii="Times New Roman" w:hAnsi="Times New Roman" w:cs="Times New Roman"/>
              </w:rPr>
              <w:t>äbipaistvuse, kaasamise ning</w:t>
            </w:r>
            <w:r w:rsidR="00D06830" w:rsidRPr="00385304">
              <w:rPr>
                <w:rFonts w:ascii="Times New Roman" w:hAnsi="Times New Roman" w:cs="Times New Roman"/>
              </w:rPr>
              <w:t xml:space="preserve"> üldise legitiimsuse </w:t>
            </w:r>
            <w:r w:rsidR="003422A8" w:rsidRPr="00385304">
              <w:rPr>
                <w:rFonts w:ascii="Times New Roman" w:hAnsi="Times New Roman" w:cs="Times New Roman"/>
              </w:rPr>
              <w:t>suurendamiseks.</w:t>
            </w:r>
            <w:r w:rsidR="00A169C9" w:rsidRPr="00385304">
              <w:rPr>
                <w:rFonts w:ascii="Times New Roman" w:hAnsi="Times New Roman" w:cs="Times New Roman"/>
              </w:rPr>
              <w:t xml:space="preserve"> </w:t>
            </w:r>
            <w:r w:rsidR="00CE144B" w:rsidRPr="00385304">
              <w:rPr>
                <w:rFonts w:ascii="Times New Roman" w:hAnsi="Times New Roman" w:cs="Times New Roman"/>
              </w:rPr>
              <w:t xml:space="preserve">Küll aga ei tähenda see seda, et </w:t>
            </w:r>
            <w:r w:rsidR="00F72527" w:rsidRPr="00385304">
              <w:rPr>
                <w:rFonts w:ascii="Times New Roman" w:hAnsi="Times New Roman" w:cs="Times New Roman"/>
              </w:rPr>
              <w:t xml:space="preserve">põhiõiguste- ja vabaduste maksimaalne kaitse peab alati prevaleerima </w:t>
            </w:r>
            <w:r w:rsidR="004C673B" w:rsidRPr="00385304">
              <w:rPr>
                <w:rFonts w:ascii="Times New Roman" w:hAnsi="Times New Roman" w:cs="Times New Roman"/>
              </w:rPr>
              <w:t>menetluste</w:t>
            </w:r>
            <w:r w:rsidR="009070CD" w:rsidRPr="00385304">
              <w:rPr>
                <w:rFonts w:ascii="Times New Roman" w:hAnsi="Times New Roman" w:cs="Times New Roman"/>
              </w:rPr>
              <w:t xml:space="preserve"> tõhustamise ees</w:t>
            </w:r>
            <w:r w:rsidR="007619A7" w:rsidRPr="00385304">
              <w:rPr>
                <w:rFonts w:ascii="Times New Roman" w:hAnsi="Times New Roman" w:cs="Times New Roman"/>
              </w:rPr>
              <w:t xml:space="preserve"> (PS § 10)</w:t>
            </w:r>
            <w:r w:rsidR="009070CD" w:rsidRPr="00385304">
              <w:rPr>
                <w:rFonts w:ascii="Times New Roman" w:hAnsi="Times New Roman" w:cs="Times New Roman"/>
              </w:rPr>
              <w:t xml:space="preserve"> – </w:t>
            </w:r>
            <w:r w:rsidR="0082253D" w:rsidRPr="00385304">
              <w:rPr>
                <w:rFonts w:ascii="Times New Roman" w:hAnsi="Times New Roman" w:cs="Times New Roman"/>
              </w:rPr>
              <w:t xml:space="preserve">seda eriti juhul, kui ettepanek põhiõigusi ja -vabadusi piirava abinõu kehtestamiseks tuleb </w:t>
            </w:r>
            <w:r w:rsidR="00714FF6" w:rsidRPr="00385304">
              <w:rPr>
                <w:rFonts w:ascii="Times New Roman" w:hAnsi="Times New Roman" w:cs="Times New Roman"/>
              </w:rPr>
              <w:t>mitte riigilt, vaid just nimelt õiguse subjektide</w:t>
            </w:r>
            <w:r w:rsidR="00FA64EC" w:rsidRPr="00385304">
              <w:rPr>
                <w:rFonts w:ascii="Times New Roman" w:hAnsi="Times New Roman" w:cs="Times New Roman"/>
              </w:rPr>
              <w:t>lt</w:t>
            </w:r>
            <w:r w:rsidR="00E91E1D" w:rsidRPr="00385304">
              <w:rPr>
                <w:rFonts w:ascii="Times New Roman" w:hAnsi="Times New Roman" w:cs="Times New Roman"/>
              </w:rPr>
              <w:t xml:space="preserve"> endilt</w:t>
            </w:r>
            <w:r w:rsidR="00FA64EC" w:rsidRPr="00385304">
              <w:rPr>
                <w:rFonts w:ascii="Times New Roman" w:hAnsi="Times New Roman" w:cs="Times New Roman"/>
              </w:rPr>
              <w:t xml:space="preserve">, kelle põhiõigusi ja -vabadusi see abinõu </w:t>
            </w:r>
            <w:r w:rsidR="00450ABC" w:rsidRPr="00385304">
              <w:rPr>
                <w:rFonts w:ascii="Times New Roman" w:hAnsi="Times New Roman" w:cs="Times New Roman"/>
              </w:rPr>
              <w:t>mõjutab</w:t>
            </w:r>
            <w:r w:rsidR="00FA64EC" w:rsidRPr="00385304">
              <w:rPr>
                <w:rFonts w:ascii="Times New Roman" w:hAnsi="Times New Roman" w:cs="Times New Roman"/>
              </w:rPr>
              <w:t xml:space="preserve">. </w:t>
            </w:r>
          </w:p>
          <w:p w14:paraId="01B7BE39" w14:textId="77777777" w:rsidR="00FA64EC" w:rsidRPr="00385304" w:rsidRDefault="00FA64EC" w:rsidP="002B43DF">
            <w:pPr>
              <w:jc w:val="both"/>
              <w:rPr>
                <w:rFonts w:ascii="Times New Roman" w:hAnsi="Times New Roman" w:cs="Times New Roman"/>
              </w:rPr>
            </w:pPr>
          </w:p>
          <w:p w14:paraId="26B1DAB2" w14:textId="6971572E" w:rsidR="00FA64EC" w:rsidRPr="00385304" w:rsidRDefault="2757BE21" w:rsidP="6775C665">
            <w:pPr>
              <w:jc w:val="both"/>
              <w:rPr>
                <w:rFonts w:ascii="Times New Roman" w:hAnsi="Times New Roman" w:cs="Times New Roman"/>
              </w:rPr>
            </w:pPr>
            <w:r w:rsidRPr="00385304">
              <w:rPr>
                <w:rFonts w:ascii="Times New Roman" w:hAnsi="Times New Roman" w:cs="Times New Roman"/>
              </w:rPr>
              <w:lastRenderedPageBreak/>
              <w:t xml:space="preserve">Juhime tähelepanu </w:t>
            </w:r>
            <w:r w:rsidR="5D7A33D5" w:rsidRPr="00385304">
              <w:rPr>
                <w:rFonts w:ascii="Times New Roman" w:hAnsi="Times New Roman" w:cs="Times New Roman"/>
              </w:rPr>
              <w:t>sellele,</w:t>
            </w:r>
            <w:r w:rsidR="270CC8B3" w:rsidRPr="00385304">
              <w:rPr>
                <w:rFonts w:ascii="Times New Roman" w:hAnsi="Times New Roman" w:cs="Times New Roman"/>
              </w:rPr>
              <w:t xml:space="preserve"> et</w:t>
            </w:r>
            <w:r w:rsidR="5D7A33D5" w:rsidRPr="00385304">
              <w:rPr>
                <w:rFonts w:ascii="Times New Roman" w:hAnsi="Times New Roman" w:cs="Times New Roman"/>
              </w:rPr>
              <w:t xml:space="preserve"> initsiatiiv täitmisregistri </w:t>
            </w:r>
            <w:r w:rsidR="719E6BFE" w:rsidRPr="00385304">
              <w:rPr>
                <w:rFonts w:ascii="Times New Roman" w:hAnsi="Times New Roman" w:cs="Times New Roman"/>
              </w:rPr>
              <w:t xml:space="preserve">infovahetuskanali kasutusele võtmiseks tuli Eesti Pangaliidult, kes tegi </w:t>
            </w:r>
            <w:r w:rsidR="15599CA2" w:rsidRPr="00385304">
              <w:rPr>
                <w:rFonts w:ascii="Times New Roman" w:hAnsi="Times New Roman" w:cs="Times New Roman"/>
              </w:rPr>
              <w:t>08.03.2017 vastu võetud maksukorralduse seaduse muutmise ja sellega seonduvalt teiste seaduste muutmise seaduse 320 SE</w:t>
            </w:r>
            <w:r w:rsidR="1C184153" w:rsidRPr="00385304">
              <w:rPr>
                <w:rFonts w:ascii="Times New Roman" w:hAnsi="Times New Roman" w:cs="Times New Roman"/>
              </w:rPr>
              <w:t xml:space="preserve"> teisel lugemisel ettepan</w:t>
            </w:r>
            <w:r w:rsidR="2DAB796F" w:rsidRPr="00385304">
              <w:rPr>
                <w:rFonts w:ascii="Times New Roman" w:hAnsi="Times New Roman" w:cs="Times New Roman"/>
              </w:rPr>
              <w:t>e</w:t>
            </w:r>
            <w:r w:rsidR="1C184153" w:rsidRPr="00385304">
              <w:rPr>
                <w:rFonts w:ascii="Times New Roman" w:hAnsi="Times New Roman" w:cs="Times New Roman"/>
              </w:rPr>
              <w:t xml:space="preserve">ku sätestada eelnõusse </w:t>
            </w:r>
            <w:r w:rsidR="5CCADDA7" w:rsidRPr="00385304">
              <w:rPr>
                <w:rFonts w:ascii="Times New Roman" w:hAnsi="Times New Roman" w:cs="Times New Roman"/>
              </w:rPr>
              <w:t>e-aresti (täitmisregistrit) puudutavad sätted. Teise lugemise seletuskirjas on muudatust põhjendatud Eesti Pangaliidu tsitaadiga: „Elektrooniline arestimissüsteem baseerub paljuski masin-masin liidesel, kus krediidiasutustele edastatavaid korraldusi töödeldakse automatiseeritult ning vastused liiguvad samuti automatiseeritult edastajale tagasi. Tegemist on murrangulise lahendusega, kus oluliselt optimeeritakse nii krediidiasutuse kui ka riigi ressurssi andmete töötlemisel. Lisaks muutub andmevahetus turvalisemaks ning minimeeritud on ka võimalikud eksimused, mis tulenevad andmetöötlusel inimtööjõust. Informatsioon liigub asutuste ja krediidiasutuste vahel metaandmetena ja turvalises e-keskkonnas ning harjumuspärane haldusakt või kirjalik päring andmete edastamisel puudub.“</w:t>
            </w:r>
            <w:r w:rsidR="00FA64EC" w:rsidRPr="00385304">
              <w:rPr>
                <w:rStyle w:val="Allmrkuseviide"/>
                <w:rFonts w:ascii="Times New Roman" w:hAnsi="Times New Roman" w:cs="Times New Roman"/>
              </w:rPr>
              <w:footnoteReference w:id="2"/>
            </w:r>
          </w:p>
          <w:p w14:paraId="27D9E4D2" w14:textId="47CAD47E" w:rsidR="00FA64EC" w:rsidRPr="00385304" w:rsidRDefault="00FA64EC" w:rsidP="5BE1B010">
            <w:pPr>
              <w:jc w:val="both"/>
              <w:rPr>
                <w:rStyle w:val="Allmrkuseviide"/>
                <w:rFonts w:ascii="Times New Roman" w:hAnsi="Times New Roman" w:cs="Times New Roman"/>
              </w:rPr>
            </w:pPr>
          </w:p>
          <w:p w14:paraId="5B6CA4F0" w14:textId="21D89C55" w:rsidR="00735962" w:rsidRPr="00385304" w:rsidRDefault="00E671BB" w:rsidP="00006A78">
            <w:pPr>
              <w:jc w:val="both"/>
              <w:rPr>
                <w:rFonts w:ascii="Times New Roman" w:hAnsi="Times New Roman" w:cs="Times New Roman"/>
              </w:rPr>
            </w:pPr>
            <w:r w:rsidRPr="00385304">
              <w:rPr>
                <w:rFonts w:ascii="Times New Roman" w:hAnsi="Times New Roman" w:cs="Times New Roman"/>
              </w:rPr>
              <w:t>M</w:t>
            </w:r>
            <w:r w:rsidR="00053AB2" w:rsidRPr="00385304">
              <w:rPr>
                <w:rFonts w:ascii="Times New Roman" w:hAnsi="Times New Roman" w:cs="Times New Roman"/>
              </w:rPr>
              <w:t>ärgime</w:t>
            </w:r>
            <w:r w:rsidRPr="00385304">
              <w:rPr>
                <w:rFonts w:ascii="Times New Roman" w:hAnsi="Times New Roman" w:cs="Times New Roman"/>
              </w:rPr>
              <w:t xml:space="preserve"> veel</w:t>
            </w:r>
            <w:r w:rsidR="00053AB2" w:rsidRPr="00385304">
              <w:rPr>
                <w:rFonts w:ascii="Times New Roman" w:hAnsi="Times New Roman" w:cs="Times New Roman"/>
              </w:rPr>
              <w:t>, et</w:t>
            </w:r>
            <w:r w:rsidR="00655283" w:rsidRPr="00385304">
              <w:rPr>
                <w:rFonts w:ascii="Times New Roman" w:hAnsi="Times New Roman" w:cs="Times New Roman"/>
              </w:rPr>
              <w:t xml:space="preserve"> kuigi</w:t>
            </w:r>
            <w:r w:rsidR="00053AB2" w:rsidRPr="00385304">
              <w:rPr>
                <w:rFonts w:ascii="Times New Roman" w:hAnsi="Times New Roman" w:cs="Times New Roman"/>
              </w:rPr>
              <w:t xml:space="preserve"> täitmisregistri</w:t>
            </w:r>
            <w:r w:rsidR="00655283" w:rsidRPr="00385304">
              <w:rPr>
                <w:rFonts w:ascii="Times New Roman" w:hAnsi="Times New Roman" w:cs="Times New Roman"/>
              </w:rPr>
              <w:t xml:space="preserve"> infovahetuskanal võimaldab masin-masin liidese lahendust, siis ei ole pangad siiski kohustatud </w:t>
            </w:r>
            <w:r w:rsidR="00F4239F" w:rsidRPr="00385304">
              <w:rPr>
                <w:rFonts w:ascii="Times New Roman" w:hAnsi="Times New Roman" w:cs="Times New Roman"/>
              </w:rPr>
              <w:t xml:space="preserve">korraldama omapoolset infosüsteemi selliselt, </w:t>
            </w:r>
            <w:r w:rsidR="00AE704A" w:rsidRPr="00385304">
              <w:rPr>
                <w:rFonts w:ascii="Times New Roman" w:hAnsi="Times New Roman" w:cs="Times New Roman"/>
              </w:rPr>
              <w:t>kus</w:t>
            </w:r>
            <w:r w:rsidR="00F4239F" w:rsidRPr="00385304">
              <w:rPr>
                <w:rFonts w:ascii="Times New Roman" w:hAnsi="Times New Roman" w:cs="Times New Roman"/>
              </w:rPr>
              <w:t xml:space="preserve"> </w:t>
            </w:r>
            <w:r w:rsidR="00E518F7" w:rsidRPr="00385304">
              <w:rPr>
                <w:rFonts w:ascii="Times New Roman" w:hAnsi="Times New Roman" w:cs="Times New Roman"/>
              </w:rPr>
              <w:t xml:space="preserve">MTA </w:t>
            </w:r>
            <w:r w:rsidR="00F4239F" w:rsidRPr="00385304">
              <w:rPr>
                <w:rFonts w:ascii="Times New Roman" w:hAnsi="Times New Roman" w:cs="Times New Roman"/>
              </w:rPr>
              <w:t>teabekorraldustele vastatakse läbi automatiseeritud protsess</w:t>
            </w:r>
            <w:r w:rsidR="002D17D2" w:rsidRPr="00385304">
              <w:rPr>
                <w:rFonts w:ascii="Times New Roman" w:hAnsi="Times New Roman" w:cs="Times New Roman"/>
              </w:rPr>
              <w:t>i</w:t>
            </w:r>
            <w:r w:rsidR="00735962" w:rsidRPr="00385304">
              <w:rPr>
                <w:rFonts w:ascii="Times New Roman" w:hAnsi="Times New Roman" w:cs="Times New Roman"/>
              </w:rPr>
              <w:t xml:space="preserve"> – pangad võivad korraldada oma töökorra ka nii, et teabekorraldusi menetletakse käsitsi sõltumata sellest, kas teabekorraldused laekuvad </w:t>
            </w:r>
            <w:r w:rsidR="002F1B7B" w:rsidRPr="00385304">
              <w:rPr>
                <w:rFonts w:ascii="Times New Roman" w:hAnsi="Times New Roman" w:cs="Times New Roman"/>
              </w:rPr>
              <w:t xml:space="preserve">täitmisregistri kaudu või selle väliselt. </w:t>
            </w:r>
          </w:p>
          <w:p w14:paraId="6A57869E" w14:textId="78D6FC77" w:rsidR="00E671BB" w:rsidRPr="00385304" w:rsidRDefault="00E671BB" w:rsidP="6775C665">
            <w:pPr>
              <w:jc w:val="both"/>
              <w:rPr>
                <w:rFonts w:ascii="Times New Roman" w:hAnsi="Times New Roman" w:cs="Times New Roman"/>
              </w:rPr>
            </w:pPr>
          </w:p>
          <w:p w14:paraId="204EAE9D" w14:textId="20B5DFA3" w:rsidR="00E671BB" w:rsidRPr="00385304" w:rsidRDefault="00E671BB" w:rsidP="00006A78">
            <w:pPr>
              <w:jc w:val="both"/>
              <w:rPr>
                <w:rFonts w:ascii="Times New Roman" w:hAnsi="Times New Roman" w:cs="Times New Roman"/>
              </w:rPr>
            </w:pPr>
            <w:r w:rsidRPr="00385304">
              <w:rPr>
                <w:rFonts w:ascii="Times New Roman" w:hAnsi="Times New Roman" w:cs="Times New Roman"/>
              </w:rPr>
              <w:t xml:space="preserve">Võttes seega arvesse, et regulatsioon on kehtestatud </w:t>
            </w:r>
            <w:r w:rsidR="0030476E" w:rsidRPr="00385304">
              <w:rPr>
                <w:rFonts w:ascii="Times New Roman" w:hAnsi="Times New Roman" w:cs="Times New Roman"/>
              </w:rPr>
              <w:t>Eesti Pangaliidu initsiatiivil ning</w:t>
            </w:r>
            <w:r w:rsidR="00252F19" w:rsidRPr="00385304">
              <w:rPr>
                <w:rFonts w:ascii="Times New Roman" w:hAnsi="Times New Roman" w:cs="Times New Roman"/>
              </w:rPr>
              <w:t xml:space="preserve"> et</w:t>
            </w:r>
            <w:r w:rsidR="0030476E" w:rsidRPr="00385304">
              <w:rPr>
                <w:rFonts w:ascii="Times New Roman" w:hAnsi="Times New Roman" w:cs="Times New Roman"/>
              </w:rPr>
              <w:t xml:space="preserve"> see regulatsioon ei </w:t>
            </w:r>
            <w:r w:rsidR="00AE2A18" w:rsidRPr="00385304">
              <w:rPr>
                <w:rFonts w:ascii="Times New Roman" w:hAnsi="Times New Roman" w:cs="Times New Roman"/>
              </w:rPr>
              <w:t>kohusta pankasid MTA teabekorraldustele automatiseeritult vastama</w:t>
            </w:r>
            <w:r w:rsidR="007C6EAB" w:rsidRPr="00385304">
              <w:rPr>
                <w:rFonts w:ascii="Times New Roman" w:hAnsi="Times New Roman" w:cs="Times New Roman"/>
              </w:rPr>
              <w:t xml:space="preserve">, siis ei saa Rahandusministeerium nõustuda osundatud implikatsiooniga, et regulatsioon eksisteerib vähemaski osas selleks, et hoida kokku aega, mis „/…/ kuluks põhiseaduse nõuete täitmisele – põhiõiguste riive hindamisele, argumenteerimisele, dokumenteerimisele – ja riive kontrolli või vaidlustamise võimaldamisele.“ </w:t>
            </w:r>
          </w:p>
        </w:tc>
      </w:tr>
      <w:tr w:rsidR="001D6454" w:rsidRPr="00385304" w14:paraId="14F45E98" w14:textId="77777777" w:rsidTr="5BE1B010">
        <w:tc>
          <w:tcPr>
            <w:tcW w:w="496" w:type="dxa"/>
          </w:tcPr>
          <w:p w14:paraId="6D21C963" w14:textId="3A9C52CF" w:rsidR="001D6454" w:rsidRPr="00385304" w:rsidRDefault="001D6454" w:rsidP="00520665">
            <w:pPr>
              <w:jc w:val="both"/>
              <w:rPr>
                <w:rFonts w:ascii="Times New Roman" w:hAnsi="Times New Roman" w:cs="Times New Roman"/>
                <w:b/>
                <w:bCs/>
              </w:rPr>
            </w:pPr>
          </w:p>
        </w:tc>
        <w:tc>
          <w:tcPr>
            <w:tcW w:w="2301" w:type="dxa"/>
          </w:tcPr>
          <w:p w14:paraId="4437BEC5" w14:textId="77777777" w:rsidR="001D6454" w:rsidRPr="00385304" w:rsidRDefault="001D6454" w:rsidP="00520665">
            <w:pPr>
              <w:jc w:val="both"/>
              <w:rPr>
                <w:rFonts w:ascii="Times New Roman" w:hAnsi="Times New Roman" w:cs="Times New Roman"/>
                <w:b/>
                <w:bCs/>
              </w:rPr>
            </w:pPr>
          </w:p>
        </w:tc>
        <w:tc>
          <w:tcPr>
            <w:tcW w:w="9280" w:type="dxa"/>
          </w:tcPr>
          <w:p w14:paraId="2F8985DC" w14:textId="72A8FA49" w:rsidR="0095480D" w:rsidRPr="00385304" w:rsidRDefault="0095480D" w:rsidP="0095480D">
            <w:pPr>
              <w:jc w:val="both"/>
              <w:rPr>
                <w:rFonts w:ascii="Times New Roman" w:hAnsi="Times New Roman" w:cs="Times New Roman"/>
              </w:rPr>
            </w:pPr>
            <w:r w:rsidRPr="00385304">
              <w:rPr>
                <w:rFonts w:ascii="Times New Roman" w:hAnsi="Times New Roman" w:cs="Times New Roman"/>
              </w:rPr>
              <w:t>„Esimene probleem seisneb selles, et täitmisregistri kaudu täna ja tulevikus tehtavate pangakonto päringute põhjendatus ja õiguspärasus on kontrollimatu. See on tingitud ühelt poolt selles, et päringu tegemine ei vaja MTA poolt põhjendamist. Kehtiv MKS § 61 lg 3</w:t>
            </w:r>
            <w:r w:rsidRPr="00385304">
              <w:rPr>
                <w:rFonts w:ascii="Times New Roman" w:hAnsi="Times New Roman" w:cs="Times New Roman"/>
                <w:vertAlign w:val="superscript"/>
              </w:rPr>
              <w:t>1</w:t>
            </w:r>
            <w:r w:rsidRPr="00385304">
              <w:rPr>
                <w:rFonts w:ascii="Times New Roman" w:hAnsi="Times New Roman" w:cs="Times New Roman"/>
              </w:rPr>
              <w:t xml:space="preserve"> sätestab, et täitmisregistri kaudu teabe nõudmiseks esitab maksuhaldur sama seaduse §-s 46</w:t>
            </w:r>
            <w:r w:rsidRPr="00385304">
              <w:rPr>
                <w:rFonts w:ascii="Times New Roman" w:hAnsi="Times New Roman" w:cs="Times New Roman"/>
                <w:vertAlign w:val="superscript"/>
              </w:rPr>
              <w:t>1</w:t>
            </w:r>
            <w:r w:rsidRPr="00385304">
              <w:rPr>
                <w:rFonts w:ascii="Times New Roman" w:hAnsi="Times New Roman" w:cs="Times New Roman"/>
              </w:rPr>
              <w:t xml:space="preserve"> sätestatud nõuetele vastava korralduse. See korraldus on aga võrreldes tavapärase tõendite kogumiseks tehtava korraldusega olulisel määral lihtsusatud. MKS § 46</w:t>
            </w:r>
            <w:r w:rsidRPr="00385304">
              <w:rPr>
                <w:rFonts w:ascii="Times New Roman" w:hAnsi="Times New Roman" w:cs="Times New Roman"/>
                <w:vertAlign w:val="superscript"/>
              </w:rPr>
              <w:t xml:space="preserve">1 </w:t>
            </w:r>
            <w:r w:rsidRPr="00385304">
              <w:rPr>
                <w:rFonts w:ascii="Times New Roman" w:hAnsi="Times New Roman" w:cs="Times New Roman"/>
              </w:rPr>
              <w:t>järgi on nõutavate andmete loetelu napp ega näe ette nt selle põhjendamist, et miks oli vaja pöörduda kolmanda isiku poole (nt kas põhjus oli maksukohustuslase tegevusetus) ja miks on vaja just mingis konkreetses mahus andmeid (nt kas ühe või mitme aasta pangakontoväljavõtteid). Samuti ei pea korralduses nähtuma selle koostanud ametniku nimi ja ametikoht, mis on muidu üldine kohustuslik nõue MKS § 46 lg 3 p 2 järgi. On küsitav ja vajab täiendavat uurimist see, et kas täitmisregistri põhimääruse (määrus) ning seal sisalduva viite kaudu KAS §-le 88 lg 6 nähtub päringu tegemisel järel registrist päringu teinud ametniku nimi. Küsimust ei ole aga selles, et päringu peamine eeldus – kas maksukohustuslane on keeldunud andmete esitamisest, kas kontrollitakse mingeid esitatud andmeid ja miks on vaja just vastavat ajalist perioodi – ei ole päringuga esitatavate andmete hulgas.   </w:t>
            </w:r>
          </w:p>
          <w:p w14:paraId="2117A6BA" w14:textId="77777777" w:rsidR="0095480D" w:rsidRPr="00385304" w:rsidRDefault="0095480D" w:rsidP="0095480D">
            <w:pPr>
              <w:jc w:val="both"/>
              <w:rPr>
                <w:rFonts w:ascii="Times New Roman" w:hAnsi="Times New Roman" w:cs="Times New Roman"/>
              </w:rPr>
            </w:pPr>
            <w:r w:rsidRPr="00385304">
              <w:rPr>
                <w:rFonts w:ascii="Times New Roman" w:hAnsi="Times New Roman" w:cs="Times New Roman"/>
              </w:rPr>
              <w:t>  </w:t>
            </w:r>
          </w:p>
          <w:p w14:paraId="2363F820" w14:textId="7906B6E8" w:rsidR="0095480D" w:rsidRPr="00385304" w:rsidRDefault="0095480D" w:rsidP="0095480D">
            <w:pPr>
              <w:jc w:val="both"/>
              <w:rPr>
                <w:rFonts w:ascii="Times New Roman" w:hAnsi="Times New Roman" w:cs="Times New Roman"/>
              </w:rPr>
            </w:pPr>
            <w:r w:rsidRPr="00385304">
              <w:rPr>
                <w:rFonts w:ascii="Times New Roman" w:hAnsi="Times New Roman" w:cs="Times New Roman"/>
              </w:rPr>
              <w:t>Seega ei ole täna ega tulevikus tagatud MKS § 61 lg 2 peamine eeldus – „</w:t>
            </w:r>
            <w:r w:rsidRPr="00385304">
              <w:rPr>
                <w:rFonts w:ascii="Times New Roman" w:hAnsi="Times New Roman" w:cs="Times New Roman"/>
                <w:i/>
                <w:iCs/>
              </w:rPr>
              <w:t xml:space="preserve">Enne kolmandalt isikult teabe nõudmist tuleb teabe saamiseks pöörduda maksukohustuslase poole, välja arvatud juhul, kui maksuhalduril puuduvad andmed maksukohustuslase elu- või asukoha kohta, </w:t>
            </w:r>
            <w:r w:rsidRPr="00385304">
              <w:rPr>
                <w:rFonts w:ascii="Times New Roman" w:hAnsi="Times New Roman" w:cs="Times New Roman"/>
                <w:i/>
                <w:iCs/>
              </w:rPr>
              <w:lastRenderedPageBreak/>
              <w:t xml:space="preserve">maksukohustuslane ei ole maksuhaldurile teadaoleval aadressil kättesaadav või takistab maksumenetluses tähendust omavate asjaolude väljaselgitamist ning käesoleva seaduse § 72 lõike 5 punktis 6 sätestatud juhul.“ </w:t>
            </w:r>
            <w:r w:rsidRPr="00385304">
              <w:rPr>
                <w:rFonts w:ascii="Times New Roman" w:hAnsi="Times New Roman" w:cs="Times New Roman"/>
              </w:rPr>
              <w:t>Seega on välistatud võimalus, et kolmas isik oleks üldse võimeline hindama tema poole pöördumise põhjendatust ja õiguspärasust. Seda nii enda kui oma kliendi õiguste kaitsmise mõttes. Sellise hinnangu andmiseks pole isegi piisavalt andmeid maksuhalduril endal, sest selliseid andmeid ei koguta ega säilitata päringu teostamise hetkel.</w:t>
            </w:r>
            <w:r w:rsidR="006568A2" w:rsidRPr="00385304">
              <w:rPr>
                <w:rFonts w:ascii="Times New Roman" w:hAnsi="Times New Roman" w:cs="Times New Roman"/>
              </w:rPr>
              <w:t>“</w:t>
            </w:r>
            <w:r w:rsidRPr="00385304">
              <w:rPr>
                <w:rFonts w:ascii="Times New Roman" w:hAnsi="Times New Roman" w:cs="Times New Roman"/>
              </w:rPr>
              <w:t>   </w:t>
            </w:r>
          </w:p>
          <w:p w14:paraId="4D32B333" w14:textId="77777777" w:rsidR="0095480D" w:rsidRPr="00385304" w:rsidRDefault="0095480D" w:rsidP="0095480D">
            <w:pPr>
              <w:jc w:val="both"/>
              <w:rPr>
                <w:rFonts w:ascii="Times New Roman" w:hAnsi="Times New Roman" w:cs="Times New Roman"/>
              </w:rPr>
            </w:pPr>
            <w:r w:rsidRPr="00385304">
              <w:rPr>
                <w:rFonts w:ascii="Times New Roman" w:hAnsi="Times New Roman" w:cs="Times New Roman"/>
              </w:rPr>
              <w:t>  </w:t>
            </w:r>
          </w:p>
          <w:p w14:paraId="299E634F" w14:textId="762C22BB" w:rsidR="001D6454" w:rsidRPr="00385304" w:rsidRDefault="001D6454" w:rsidP="0095480D">
            <w:pPr>
              <w:jc w:val="both"/>
              <w:rPr>
                <w:rFonts w:ascii="Times New Roman" w:hAnsi="Times New Roman" w:cs="Times New Roman"/>
              </w:rPr>
            </w:pPr>
          </w:p>
        </w:tc>
        <w:tc>
          <w:tcPr>
            <w:tcW w:w="9606" w:type="dxa"/>
          </w:tcPr>
          <w:p w14:paraId="6449BD53" w14:textId="3ADC1614" w:rsidR="000A6795" w:rsidRPr="00385304" w:rsidRDefault="000A6795" w:rsidP="00AB2438">
            <w:pPr>
              <w:jc w:val="both"/>
              <w:rPr>
                <w:rFonts w:ascii="Times New Roman" w:hAnsi="Times New Roman" w:cs="Times New Roman"/>
                <w:b/>
                <w:bCs/>
              </w:rPr>
            </w:pPr>
            <w:r w:rsidRPr="00385304">
              <w:rPr>
                <w:rFonts w:ascii="Times New Roman" w:hAnsi="Times New Roman" w:cs="Times New Roman"/>
                <w:b/>
                <w:bCs/>
              </w:rPr>
              <w:lastRenderedPageBreak/>
              <w:t>SELGITAME</w:t>
            </w:r>
          </w:p>
          <w:p w14:paraId="0A11C10F" w14:textId="2CBE8512" w:rsidR="003C48C0" w:rsidRPr="00385304" w:rsidRDefault="00DB49D0" w:rsidP="00AB2438">
            <w:pPr>
              <w:jc w:val="both"/>
              <w:rPr>
                <w:rFonts w:ascii="Times New Roman" w:hAnsi="Times New Roman" w:cs="Times New Roman"/>
              </w:rPr>
            </w:pPr>
            <w:r w:rsidRPr="00385304">
              <w:rPr>
                <w:rFonts w:ascii="Times New Roman" w:hAnsi="Times New Roman" w:cs="Times New Roman"/>
              </w:rPr>
              <w:t>On tõsi, et</w:t>
            </w:r>
            <w:r w:rsidR="00AB2438" w:rsidRPr="00385304">
              <w:rPr>
                <w:rFonts w:ascii="Times New Roman" w:hAnsi="Times New Roman" w:cs="Times New Roman"/>
              </w:rPr>
              <w:t xml:space="preserve"> täitmisregistri vahendusel edastatud teabekorralduse vorminõuded (MKS § 46</w:t>
            </w:r>
            <w:r w:rsidR="00AB2438" w:rsidRPr="00385304">
              <w:rPr>
                <w:rFonts w:ascii="Times New Roman" w:hAnsi="Times New Roman" w:cs="Times New Roman"/>
                <w:vertAlign w:val="superscript"/>
              </w:rPr>
              <w:t>1</w:t>
            </w:r>
            <w:r w:rsidR="00AB2438" w:rsidRPr="00385304">
              <w:rPr>
                <w:rFonts w:ascii="Times New Roman" w:hAnsi="Times New Roman" w:cs="Times New Roman"/>
              </w:rPr>
              <w:t xml:space="preserve">) on leebemad võrreldes täitmisregistri väliselt esitatud teabekorraldusega (MKS § 46 lõige 3). </w:t>
            </w:r>
            <w:r w:rsidR="00801BDE" w:rsidRPr="00385304">
              <w:rPr>
                <w:rFonts w:ascii="Times New Roman" w:hAnsi="Times New Roman" w:cs="Times New Roman"/>
              </w:rPr>
              <w:t xml:space="preserve">Samas, sellest ainuüksi ei saa </w:t>
            </w:r>
            <w:r w:rsidR="00AB2438" w:rsidRPr="00385304">
              <w:rPr>
                <w:rFonts w:ascii="Times New Roman" w:hAnsi="Times New Roman" w:cs="Times New Roman"/>
              </w:rPr>
              <w:t>aga järeldada seda, et see kuidagi ebaproportsionaalsel viisil piiraks teabekorralduse adressaadi põhiõigusi- ja vabadusi</w:t>
            </w:r>
            <w:r w:rsidR="002345C6" w:rsidRPr="00385304">
              <w:rPr>
                <w:rFonts w:ascii="Times New Roman" w:hAnsi="Times New Roman" w:cs="Times New Roman"/>
              </w:rPr>
              <w:t>.</w:t>
            </w:r>
          </w:p>
          <w:p w14:paraId="7ACDBA68" w14:textId="77777777" w:rsidR="002345C6" w:rsidRPr="00385304" w:rsidRDefault="002345C6" w:rsidP="00AB2438">
            <w:pPr>
              <w:jc w:val="both"/>
              <w:rPr>
                <w:rFonts w:ascii="Times New Roman" w:hAnsi="Times New Roman" w:cs="Times New Roman"/>
              </w:rPr>
            </w:pPr>
          </w:p>
          <w:p w14:paraId="6D451AD4" w14:textId="3FEB468D" w:rsidR="006423F2" w:rsidRPr="00385304" w:rsidRDefault="002345C6" w:rsidP="00AB2438">
            <w:pPr>
              <w:jc w:val="both"/>
              <w:rPr>
                <w:rFonts w:ascii="Times New Roman" w:hAnsi="Times New Roman" w:cs="Times New Roman"/>
              </w:rPr>
            </w:pPr>
            <w:r w:rsidRPr="00385304">
              <w:rPr>
                <w:rFonts w:ascii="Times New Roman" w:hAnsi="Times New Roman" w:cs="Times New Roman"/>
              </w:rPr>
              <w:t>H</w:t>
            </w:r>
            <w:r w:rsidR="00C43512" w:rsidRPr="00385304">
              <w:rPr>
                <w:rFonts w:ascii="Times New Roman" w:hAnsi="Times New Roman" w:cs="Times New Roman"/>
              </w:rPr>
              <w:t>aldusakti andmise</w:t>
            </w:r>
            <w:r w:rsidR="0036631F" w:rsidRPr="00385304">
              <w:rPr>
                <w:rFonts w:ascii="Times New Roman" w:hAnsi="Times New Roman" w:cs="Times New Roman"/>
              </w:rPr>
              <w:t xml:space="preserve"> tingimusi</w:t>
            </w:r>
            <w:r w:rsidR="00C43512" w:rsidRPr="00385304">
              <w:rPr>
                <w:rFonts w:ascii="Times New Roman" w:hAnsi="Times New Roman" w:cs="Times New Roman"/>
              </w:rPr>
              <w:t xml:space="preserve"> ja haldusmenetluse formaalseid nõudeid</w:t>
            </w:r>
            <w:r w:rsidR="0036631F" w:rsidRPr="00385304">
              <w:rPr>
                <w:rFonts w:ascii="Times New Roman" w:hAnsi="Times New Roman" w:cs="Times New Roman"/>
              </w:rPr>
              <w:t xml:space="preserve"> laiemalt</w:t>
            </w:r>
            <w:r w:rsidR="00C43512" w:rsidRPr="00385304">
              <w:rPr>
                <w:rFonts w:ascii="Times New Roman" w:hAnsi="Times New Roman" w:cs="Times New Roman"/>
              </w:rPr>
              <w:t xml:space="preserve"> tuleb tõlgendada eesmärgipäraselt võttes arvesse spetsiifilise haldusmenetluse konteksti</w:t>
            </w:r>
            <w:r w:rsidR="000F5725" w:rsidRPr="00385304">
              <w:rPr>
                <w:rFonts w:ascii="Times New Roman" w:hAnsi="Times New Roman" w:cs="Times New Roman"/>
              </w:rPr>
              <w:t>.</w:t>
            </w:r>
            <w:r w:rsidR="00CD0A31" w:rsidRPr="00385304">
              <w:rPr>
                <w:rFonts w:ascii="Times New Roman" w:hAnsi="Times New Roman" w:cs="Times New Roman"/>
              </w:rPr>
              <w:t xml:space="preserve"> </w:t>
            </w:r>
          </w:p>
          <w:p w14:paraId="551E5042" w14:textId="77777777" w:rsidR="006423F2" w:rsidRPr="00385304" w:rsidRDefault="006423F2" w:rsidP="00AB2438">
            <w:pPr>
              <w:jc w:val="both"/>
              <w:rPr>
                <w:rFonts w:ascii="Times New Roman" w:hAnsi="Times New Roman" w:cs="Times New Roman"/>
              </w:rPr>
            </w:pPr>
          </w:p>
          <w:p w14:paraId="104B0010" w14:textId="19545223" w:rsidR="003B4D84" w:rsidRPr="00385304" w:rsidDel="00465E85" w:rsidRDefault="473CC319" w:rsidP="00AB2438">
            <w:pPr>
              <w:jc w:val="both"/>
              <w:rPr>
                <w:rFonts w:ascii="Times New Roman" w:hAnsi="Times New Roman" w:cs="Times New Roman"/>
              </w:rPr>
            </w:pPr>
            <w:r w:rsidRPr="00385304">
              <w:rPr>
                <w:rFonts w:ascii="Times New Roman" w:hAnsi="Times New Roman" w:cs="Times New Roman"/>
              </w:rPr>
              <w:t>Rahandusministeerium möönab, et täitmisregistri infovahetuskanali kaudu esitatud teabekorralduste</w:t>
            </w:r>
            <w:r w:rsidR="3AC914A1" w:rsidRPr="00385304">
              <w:rPr>
                <w:rFonts w:ascii="Times New Roman" w:hAnsi="Times New Roman" w:cs="Times New Roman"/>
              </w:rPr>
              <w:t>s</w:t>
            </w:r>
            <w:r w:rsidRPr="00385304">
              <w:rPr>
                <w:rFonts w:ascii="Times New Roman" w:hAnsi="Times New Roman" w:cs="Times New Roman"/>
              </w:rPr>
              <w:t xml:space="preserve"> puudub üksikajalik kirjeldus teabekorralduse </w:t>
            </w:r>
            <w:r w:rsidR="28E5E336" w:rsidRPr="00385304">
              <w:rPr>
                <w:rFonts w:ascii="Times New Roman" w:hAnsi="Times New Roman" w:cs="Times New Roman"/>
              </w:rPr>
              <w:t xml:space="preserve">andmiseni viinud faktilistest asjaoludest. </w:t>
            </w:r>
          </w:p>
          <w:p w14:paraId="306F9DBC" w14:textId="204D9886" w:rsidR="28CDCAF3" w:rsidRPr="00385304" w:rsidRDefault="28CDCAF3" w:rsidP="28CDCAF3">
            <w:pPr>
              <w:jc w:val="both"/>
              <w:rPr>
                <w:rFonts w:ascii="Times New Roman" w:hAnsi="Times New Roman" w:cs="Times New Roman"/>
              </w:rPr>
            </w:pPr>
          </w:p>
          <w:p w14:paraId="5D6D2168" w14:textId="1DB4F94D" w:rsidR="004669A9" w:rsidRPr="00385304" w:rsidRDefault="00034622" w:rsidP="6775C665">
            <w:pPr>
              <w:jc w:val="both"/>
              <w:rPr>
                <w:rFonts w:ascii="Times New Roman" w:hAnsi="Times New Roman" w:cs="Times New Roman"/>
              </w:rPr>
            </w:pPr>
            <w:r w:rsidRPr="00385304">
              <w:rPr>
                <w:rFonts w:ascii="Times New Roman" w:hAnsi="Times New Roman" w:cs="Times New Roman"/>
              </w:rPr>
              <w:t xml:space="preserve">Teisalt, </w:t>
            </w:r>
            <w:r w:rsidR="002A5B55" w:rsidRPr="00385304">
              <w:rPr>
                <w:rFonts w:ascii="Times New Roman" w:hAnsi="Times New Roman" w:cs="Times New Roman"/>
              </w:rPr>
              <w:t>põhjendamiskohustus</w:t>
            </w:r>
            <w:r w:rsidR="007A270B" w:rsidRPr="00385304">
              <w:rPr>
                <w:rFonts w:ascii="Times New Roman" w:hAnsi="Times New Roman" w:cs="Times New Roman"/>
              </w:rPr>
              <w:t xml:space="preserve">el on mõtet </w:t>
            </w:r>
            <w:r w:rsidR="002A5B55" w:rsidRPr="00385304">
              <w:rPr>
                <w:rFonts w:ascii="Times New Roman" w:hAnsi="Times New Roman" w:cs="Times New Roman"/>
              </w:rPr>
              <w:t>vaid juhul, kui adressaadil on</w:t>
            </w:r>
            <w:r w:rsidR="005B1BAC" w:rsidRPr="00385304">
              <w:rPr>
                <w:rFonts w:ascii="Times New Roman" w:hAnsi="Times New Roman" w:cs="Times New Roman"/>
              </w:rPr>
              <w:t xml:space="preserve"> reaalne</w:t>
            </w:r>
            <w:r w:rsidR="002A5B55" w:rsidRPr="00385304">
              <w:rPr>
                <w:rFonts w:ascii="Times New Roman" w:hAnsi="Times New Roman" w:cs="Times New Roman"/>
              </w:rPr>
              <w:t xml:space="preserve"> huvi seda põhjendust ka lugeda enne </w:t>
            </w:r>
            <w:r w:rsidR="00716167" w:rsidRPr="00385304">
              <w:rPr>
                <w:rFonts w:ascii="Times New Roman" w:hAnsi="Times New Roman" w:cs="Times New Roman"/>
              </w:rPr>
              <w:t>teabekorralduse täitmist. Kui</w:t>
            </w:r>
            <w:r w:rsidR="009429A4" w:rsidRPr="00385304">
              <w:rPr>
                <w:rFonts w:ascii="Times New Roman" w:hAnsi="Times New Roman" w:cs="Times New Roman"/>
              </w:rPr>
              <w:t xml:space="preserve"> aga</w:t>
            </w:r>
            <w:r w:rsidR="00716167" w:rsidRPr="00385304">
              <w:rPr>
                <w:rFonts w:ascii="Times New Roman" w:hAnsi="Times New Roman" w:cs="Times New Roman"/>
              </w:rPr>
              <w:t xml:space="preserve"> adressaat on </w:t>
            </w:r>
            <w:r w:rsidR="004669A9" w:rsidRPr="00385304">
              <w:rPr>
                <w:rFonts w:ascii="Times New Roman" w:hAnsi="Times New Roman" w:cs="Times New Roman"/>
              </w:rPr>
              <w:t>selgelt</w:t>
            </w:r>
            <w:r w:rsidR="00716167" w:rsidRPr="00385304">
              <w:rPr>
                <w:rFonts w:ascii="Times New Roman" w:hAnsi="Times New Roman" w:cs="Times New Roman"/>
              </w:rPr>
              <w:t xml:space="preserve"> andnud mõista,</w:t>
            </w:r>
            <w:r w:rsidR="008D19B9" w:rsidRPr="00385304">
              <w:rPr>
                <w:rFonts w:ascii="Times New Roman" w:hAnsi="Times New Roman" w:cs="Times New Roman"/>
              </w:rPr>
              <w:t xml:space="preserve"> et tal ei ole huvi põhjendust </w:t>
            </w:r>
            <w:r w:rsidR="00974532" w:rsidRPr="00385304">
              <w:rPr>
                <w:rFonts w:ascii="Times New Roman" w:hAnsi="Times New Roman" w:cs="Times New Roman"/>
              </w:rPr>
              <w:t xml:space="preserve">analüüsida </w:t>
            </w:r>
            <w:r w:rsidR="0013559F" w:rsidRPr="00385304">
              <w:rPr>
                <w:rFonts w:ascii="Times New Roman" w:hAnsi="Times New Roman" w:cs="Times New Roman"/>
              </w:rPr>
              <w:t xml:space="preserve">ning soovib </w:t>
            </w:r>
            <w:r w:rsidR="004F4FCD" w:rsidRPr="00385304">
              <w:rPr>
                <w:rFonts w:ascii="Times New Roman" w:hAnsi="Times New Roman" w:cs="Times New Roman"/>
              </w:rPr>
              <w:t xml:space="preserve">võimalikult </w:t>
            </w:r>
            <w:r w:rsidR="00974532" w:rsidRPr="00385304">
              <w:rPr>
                <w:rFonts w:ascii="Times New Roman" w:hAnsi="Times New Roman" w:cs="Times New Roman"/>
              </w:rPr>
              <w:t xml:space="preserve">tõhusalt </w:t>
            </w:r>
            <w:r w:rsidR="0013559F" w:rsidRPr="00385304">
              <w:rPr>
                <w:rFonts w:ascii="Times New Roman" w:hAnsi="Times New Roman" w:cs="Times New Roman"/>
              </w:rPr>
              <w:t>teabekorraldust täita</w:t>
            </w:r>
            <w:r w:rsidR="004669A9" w:rsidRPr="00385304">
              <w:rPr>
                <w:rFonts w:ascii="Times New Roman" w:hAnsi="Times New Roman" w:cs="Times New Roman"/>
              </w:rPr>
              <w:t xml:space="preserve">, </w:t>
            </w:r>
            <w:r w:rsidR="00974532" w:rsidRPr="00385304">
              <w:rPr>
                <w:rFonts w:ascii="Times New Roman" w:hAnsi="Times New Roman" w:cs="Times New Roman"/>
              </w:rPr>
              <w:t xml:space="preserve">usaldades MTA seadusest tulenevat õigust tõendeid koguda, </w:t>
            </w:r>
            <w:r w:rsidR="004669A9" w:rsidRPr="00385304">
              <w:rPr>
                <w:rFonts w:ascii="Times New Roman" w:hAnsi="Times New Roman" w:cs="Times New Roman"/>
              </w:rPr>
              <w:t xml:space="preserve">siis ei ole mõistlik dogmaatiliselt kinni pidada põhjendamiskohustuse nõudest. </w:t>
            </w:r>
          </w:p>
          <w:p w14:paraId="3BD60397" w14:textId="77777777" w:rsidR="004669A9" w:rsidRPr="00385304" w:rsidRDefault="004669A9" w:rsidP="00AB2438">
            <w:pPr>
              <w:jc w:val="both"/>
              <w:rPr>
                <w:rFonts w:ascii="Times New Roman" w:hAnsi="Times New Roman" w:cs="Times New Roman"/>
              </w:rPr>
            </w:pPr>
          </w:p>
          <w:p w14:paraId="10DF3AE9" w14:textId="1A3EFCD1" w:rsidR="009E7703" w:rsidRPr="00385304" w:rsidRDefault="000B615D" w:rsidP="000B615D">
            <w:pPr>
              <w:jc w:val="both"/>
              <w:rPr>
                <w:rFonts w:ascii="Times New Roman" w:hAnsi="Times New Roman" w:cs="Times New Roman"/>
              </w:rPr>
            </w:pPr>
            <w:r w:rsidRPr="00385304">
              <w:rPr>
                <w:rFonts w:ascii="Times New Roman" w:hAnsi="Times New Roman" w:cs="Times New Roman"/>
              </w:rPr>
              <w:lastRenderedPageBreak/>
              <w:t xml:space="preserve">Eesti Advokatuuri </w:t>
            </w:r>
            <w:r w:rsidR="004753E0" w:rsidRPr="00385304">
              <w:rPr>
                <w:rFonts w:ascii="Times New Roman" w:hAnsi="Times New Roman" w:cs="Times New Roman"/>
              </w:rPr>
              <w:t>kriitika</w:t>
            </w:r>
            <w:r w:rsidR="00770C77" w:rsidRPr="00385304">
              <w:rPr>
                <w:rFonts w:ascii="Times New Roman" w:hAnsi="Times New Roman" w:cs="Times New Roman"/>
              </w:rPr>
              <w:t xml:space="preserve"> põhjenduste puudumise osas</w:t>
            </w:r>
            <w:r w:rsidR="00AA3F40" w:rsidRPr="00385304">
              <w:rPr>
                <w:rFonts w:ascii="Times New Roman" w:hAnsi="Times New Roman" w:cs="Times New Roman"/>
              </w:rPr>
              <w:t xml:space="preserve"> lähtub</w:t>
            </w:r>
            <w:r w:rsidR="00AA6C45" w:rsidRPr="00385304">
              <w:rPr>
                <w:rFonts w:ascii="Times New Roman" w:hAnsi="Times New Roman" w:cs="Times New Roman"/>
              </w:rPr>
              <w:t xml:space="preserve"> eeldusest, et pankadel </w:t>
            </w:r>
            <w:r w:rsidR="005B1BAC" w:rsidRPr="00385304">
              <w:rPr>
                <w:rFonts w:ascii="Times New Roman" w:hAnsi="Times New Roman" w:cs="Times New Roman"/>
              </w:rPr>
              <w:t>oli tollal eriline</w:t>
            </w:r>
            <w:r w:rsidR="00AA6C45" w:rsidRPr="00385304">
              <w:rPr>
                <w:rFonts w:ascii="Times New Roman" w:hAnsi="Times New Roman" w:cs="Times New Roman"/>
              </w:rPr>
              <w:t xml:space="preserve"> huvi lugeda</w:t>
            </w:r>
            <w:r w:rsidR="00ED0198" w:rsidRPr="00385304">
              <w:rPr>
                <w:rFonts w:ascii="Times New Roman" w:hAnsi="Times New Roman" w:cs="Times New Roman"/>
              </w:rPr>
              <w:t xml:space="preserve">, </w:t>
            </w:r>
            <w:r w:rsidR="00AA6C45" w:rsidRPr="00385304">
              <w:rPr>
                <w:rFonts w:ascii="Times New Roman" w:hAnsi="Times New Roman" w:cs="Times New Roman"/>
              </w:rPr>
              <w:t>analüüsida</w:t>
            </w:r>
            <w:r w:rsidR="00ED0198" w:rsidRPr="00385304">
              <w:rPr>
                <w:rFonts w:ascii="Times New Roman" w:hAnsi="Times New Roman" w:cs="Times New Roman"/>
              </w:rPr>
              <w:t xml:space="preserve"> ning kontrollida</w:t>
            </w:r>
            <w:r w:rsidR="00AA6C45" w:rsidRPr="00385304">
              <w:rPr>
                <w:rFonts w:ascii="Times New Roman" w:hAnsi="Times New Roman" w:cs="Times New Roman"/>
              </w:rPr>
              <w:t xml:space="preserve"> üksikasjalikult teabekorralduste faktilist ja õiguslikku alust. Tegelikkuses </w:t>
            </w:r>
            <w:r w:rsidR="00EB623E" w:rsidRPr="00385304">
              <w:rPr>
                <w:rFonts w:ascii="Times New Roman" w:hAnsi="Times New Roman" w:cs="Times New Roman"/>
              </w:rPr>
              <w:t xml:space="preserve">loodi süsteem Eesti Pangaliidu ettepanekul just nimelt vastupidisel põhjusel – </w:t>
            </w:r>
            <w:r w:rsidR="004379A4" w:rsidRPr="00385304">
              <w:rPr>
                <w:rFonts w:ascii="Times New Roman" w:hAnsi="Times New Roman" w:cs="Times New Roman"/>
              </w:rPr>
              <w:t xml:space="preserve">teabekorralduste </w:t>
            </w:r>
            <w:r w:rsidR="005C54D0" w:rsidRPr="00385304">
              <w:rPr>
                <w:rFonts w:ascii="Times New Roman" w:hAnsi="Times New Roman" w:cs="Times New Roman"/>
              </w:rPr>
              <w:t>käsitsi läbitöötamisega kaasneb suur halduskoormus</w:t>
            </w:r>
            <w:r w:rsidR="008F7F63" w:rsidRPr="00385304">
              <w:rPr>
                <w:rFonts w:ascii="Times New Roman" w:hAnsi="Times New Roman" w:cs="Times New Roman"/>
              </w:rPr>
              <w:t xml:space="preserve"> ning</w:t>
            </w:r>
            <w:r w:rsidR="00AD35D9" w:rsidRPr="00385304">
              <w:rPr>
                <w:rFonts w:ascii="Times New Roman" w:hAnsi="Times New Roman" w:cs="Times New Roman"/>
              </w:rPr>
              <w:t xml:space="preserve"> kuivõrd</w:t>
            </w:r>
            <w:r w:rsidR="005C54D0" w:rsidRPr="00385304">
              <w:rPr>
                <w:rFonts w:ascii="Times New Roman" w:hAnsi="Times New Roman" w:cs="Times New Roman"/>
              </w:rPr>
              <w:t xml:space="preserve"> </w:t>
            </w:r>
            <w:r w:rsidR="00ED31FE" w:rsidRPr="00385304">
              <w:rPr>
                <w:rFonts w:ascii="Times New Roman" w:hAnsi="Times New Roman" w:cs="Times New Roman"/>
              </w:rPr>
              <w:t xml:space="preserve">puudub </w:t>
            </w:r>
            <w:r w:rsidR="00C650F0" w:rsidRPr="00385304">
              <w:rPr>
                <w:rFonts w:ascii="Times New Roman" w:hAnsi="Times New Roman" w:cs="Times New Roman"/>
              </w:rPr>
              <w:t>alus</w:t>
            </w:r>
            <w:r w:rsidR="00ED31FE" w:rsidRPr="00385304">
              <w:rPr>
                <w:rFonts w:ascii="Times New Roman" w:hAnsi="Times New Roman" w:cs="Times New Roman"/>
              </w:rPr>
              <w:t xml:space="preserve"> MTA iga korralduse</w:t>
            </w:r>
            <w:r w:rsidR="008F7F63" w:rsidRPr="00385304">
              <w:rPr>
                <w:rFonts w:ascii="Times New Roman" w:hAnsi="Times New Roman" w:cs="Times New Roman"/>
              </w:rPr>
              <w:t xml:space="preserve"> õiguspärasuse</w:t>
            </w:r>
            <w:r w:rsidR="00ED31FE" w:rsidRPr="00385304">
              <w:rPr>
                <w:rFonts w:ascii="Times New Roman" w:hAnsi="Times New Roman" w:cs="Times New Roman"/>
              </w:rPr>
              <w:t xml:space="preserve"> kahtluse alla seadmiseks</w:t>
            </w:r>
            <w:r w:rsidR="00283E7E" w:rsidRPr="00385304">
              <w:rPr>
                <w:rFonts w:ascii="Times New Roman" w:hAnsi="Times New Roman" w:cs="Times New Roman"/>
              </w:rPr>
              <w:t xml:space="preserve">, </w:t>
            </w:r>
            <w:r w:rsidR="00A477F9" w:rsidRPr="00385304">
              <w:rPr>
                <w:rFonts w:ascii="Times New Roman" w:hAnsi="Times New Roman" w:cs="Times New Roman"/>
              </w:rPr>
              <w:t xml:space="preserve">siis võetigi </w:t>
            </w:r>
            <w:r w:rsidR="00997274" w:rsidRPr="00385304">
              <w:rPr>
                <w:rFonts w:ascii="Times New Roman" w:hAnsi="Times New Roman" w:cs="Times New Roman"/>
              </w:rPr>
              <w:t xml:space="preserve">täitmisregistri infovahetuskanal kasutusele selleks, et </w:t>
            </w:r>
            <w:r w:rsidR="00BC3DF5" w:rsidRPr="00385304">
              <w:rPr>
                <w:rFonts w:ascii="Times New Roman" w:hAnsi="Times New Roman" w:cs="Times New Roman"/>
              </w:rPr>
              <w:t>pangad</w:t>
            </w:r>
            <w:r w:rsidR="00997274" w:rsidRPr="00385304">
              <w:rPr>
                <w:rFonts w:ascii="Times New Roman" w:hAnsi="Times New Roman" w:cs="Times New Roman"/>
              </w:rPr>
              <w:t xml:space="preserve"> ei peaks </w:t>
            </w:r>
            <w:r w:rsidR="008F7F63" w:rsidRPr="00385304">
              <w:rPr>
                <w:rFonts w:ascii="Times New Roman" w:hAnsi="Times New Roman" w:cs="Times New Roman"/>
              </w:rPr>
              <w:t>kulutama</w:t>
            </w:r>
            <w:r w:rsidR="00135A47" w:rsidRPr="00385304">
              <w:rPr>
                <w:rFonts w:ascii="Times New Roman" w:hAnsi="Times New Roman" w:cs="Times New Roman"/>
              </w:rPr>
              <w:t xml:space="preserve"> </w:t>
            </w:r>
            <w:r w:rsidR="00836DF8" w:rsidRPr="00385304">
              <w:rPr>
                <w:rFonts w:ascii="Times New Roman" w:hAnsi="Times New Roman" w:cs="Times New Roman"/>
              </w:rPr>
              <w:t>suures mahus</w:t>
            </w:r>
            <w:r w:rsidR="008F7F63" w:rsidRPr="00385304">
              <w:rPr>
                <w:rFonts w:ascii="Times New Roman" w:hAnsi="Times New Roman" w:cs="Times New Roman"/>
              </w:rPr>
              <w:t xml:space="preserve"> ressurssi </w:t>
            </w:r>
            <w:r w:rsidR="00C650F0" w:rsidRPr="00385304">
              <w:rPr>
                <w:rFonts w:ascii="Times New Roman" w:hAnsi="Times New Roman" w:cs="Times New Roman"/>
              </w:rPr>
              <w:t>tegelikult põhjendamatule käsitööle</w:t>
            </w:r>
            <w:r w:rsidR="00D90C0D" w:rsidRPr="00385304">
              <w:rPr>
                <w:rFonts w:ascii="Times New Roman" w:hAnsi="Times New Roman" w:cs="Times New Roman"/>
              </w:rPr>
              <w:t>.</w:t>
            </w:r>
            <w:r w:rsidR="00FA2700" w:rsidRPr="00385304">
              <w:rPr>
                <w:rFonts w:ascii="Times New Roman" w:hAnsi="Times New Roman" w:cs="Times New Roman"/>
              </w:rPr>
              <w:t xml:space="preserve"> </w:t>
            </w:r>
          </w:p>
          <w:p w14:paraId="5FB1C964" w14:textId="77777777" w:rsidR="009E7703" w:rsidRPr="00385304" w:rsidRDefault="009E7703" w:rsidP="000B615D">
            <w:pPr>
              <w:jc w:val="both"/>
              <w:rPr>
                <w:rFonts w:ascii="Times New Roman" w:hAnsi="Times New Roman" w:cs="Times New Roman"/>
              </w:rPr>
            </w:pPr>
          </w:p>
          <w:p w14:paraId="58E3544B" w14:textId="4078A1E2" w:rsidR="00CE0C8C" w:rsidRPr="00385304" w:rsidRDefault="59A4350D" w:rsidP="000B615D">
            <w:pPr>
              <w:jc w:val="both"/>
              <w:rPr>
                <w:rFonts w:ascii="Times New Roman" w:hAnsi="Times New Roman" w:cs="Times New Roman"/>
              </w:rPr>
            </w:pPr>
            <w:r w:rsidRPr="00385304">
              <w:rPr>
                <w:rFonts w:ascii="Times New Roman" w:hAnsi="Times New Roman" w:cs="Times New Roman"/>
              </w:rPr>
              <w:t>Teisisõnu, täitmisregistri vahendusel edastatud teabekorralduse vormiline lihtsus ei ole siinkohal olemuslik puudus, vaid see ongi kogu süsteemi kandev mõte, et pangad ei peaks kulutama märkimisväärses ulatuses ressurssi menetlemaks</w:t>
            </w:r>
            <w:r w:rsidR="3B91F794" w:rsidRPr="00385304">
              <w:rPr>
                <w:rFonts w:ascii="Times New Roman" w:hAnsi="Times New Roman" w:cs="Times New Roman"/>
              </w:rPr>
              <w:t xml:space="preserve"> käsitsi</w:t>
            </w:r>
            <w:r w:rsidRPr="00385304">
              <w:rPr>
                <w:rFonts w:ascii="Times New Roman" w:hAnsi="Times New Roman" w:cs="Times New Roman"/>
              </w:rPr>
              <w:t xml:space="preserve"> aastas</w:t>
            </w:r>
            <w:r w:rsidR="48FDE582" w:rsidRPr="00385304">
              <w:rPr>
                <w:rFonts w:ascii="Times New Roman" w:hAnsi="Times New Roman" w:cs="Times New Roman"/>
              </w:rPr>
              <w:t xml:space="preserve"> </w:t>
            </w:r>
            <w:r w:rsidRPr="00385304">
              <w:rPr>
                <w:rFonts w:ascii="Times New Roman" w:hAnsi="Times New Roman" w:cs="Times New Roman"/>
              </w:rPr>
              <w:t xml:space="preserve">rutiinselt laekuvaid tuhandeid </w:t>
            </w:r>
            <w:r w:rsidR="403319DC" w:rsidRPr="00385304">
              <w:rPr>
                <w:rFonts w:ascii="Times New Roman" w:hAnsi="Times New Roman" w:cs="Times New Roman"/>
              </w:rPr>
              <w:t xml:space="preserve">MTA </w:t>
            </w:r>
            <w:r w:rsidR="2DC19477" w:rsidRPr="00385304">
              <w:rPr>
                <w:rFonts w:ascii="Times New Roman" w:hAnsi="Times New Roman" w:cs="Times New Roman"/>
              </w:rPr>
              <w:t>päringuid</w:t>
            </w:r>
            <w:r w:rsidRPr="00385304">
              <w:rPr>
                <w:rFonts w:ascii="Times New Roman" w:hAnsi="Times New Roman" w:cs="Times New Roman"/>
              </w:rPr>
              <w:t>, mi</w:t>
            </w:r>
            <w:r w:rsidR="55E647CF" w:rsidRPr="00385304">
              <w:rPr>
                <w:rFonts w:ascii="Times New Roman" w:hAnsi="Times New Roman" w:cs="Times New Roman"/>
              </w:rPr>
              <w:t xml:space="preserve">llel ei ole mingit puutumust panga enda maksukohustusega. </w:t>
            </w:r>
            <w:r w:rsidR="10A5C2D1" w:rsidRPr="00385304">
              <w:rPr>
                <w:rFonts w:ascii="Times New Roman" w:hAnsi="Times New Roman" w:cs="Times New Roman"/>
              </w:rPr>
              <w:t>Küll aga</w:t>
            </w:r>
            <w:r w:rsidR="7CE701D0" w:rsidRPr="00385304">
              <w:rPr>
                <w:rFonts w:ascii="Times New Roman" w:hAnsi="Times New Roman" w:cs="Times New Roman"/>
              </w:rPr>
              <w:t xml:space="preserve"> jäi see lõppastmes iga individuaalse panga enda otsustada, et kas nad soovisid sellis</w:t>
            </w:r>
            <w:r w:rsidR="186FBF2F" w:rsidRPr="00385304">
              <w:rPr>
                <w:rFonts w:ascii="Times New Roman" w:hAnsi="Times New Roman" w:cs="Times New Roman"/>
              </w:rPr>
              <w:t>e</w:t>
            </w:r>
            <w:r w:rsidR="7CE701D0" w:rsidRPr="00385304">
              <w:rPr>
                <w:rFonts w:ascii="Times New Roman" w:hAnsi="Times New Roman" w:cs="Times New Roman"/>
              </w:rPr>
              <w:t xml:space="preserve"> infovahetuskanali kasut</w:t>
            </w:r>
            <w:r w:rsidR="61A65598" w:rsidRPr="00385304">
              <w:rPr>
                <w:rFonts w:ascii="Times New Roman" w:hAnsi="Times New Roman" w:cs="Times New Roman"/>
              </w:rPr>
              <w:t>amisel automatiseerida enda</w:t>
            </w:r>
            <w:r w:rsidR="3A205417" w:rsidRPr="00385304">
              <w:rPr>
                <w:rFonts w:ascii="Times New Roman" w:hAnsi="Times New Roman" w:cs="Times New Roman"/>
              </w:rPr>
              <w:t xml:space="preserve"> infovahetuskanali </w:t>
            </w:r>
            <w:r w:rsidR="78438818" w:rsidRPr="00385304">
              <w:rPr>
                <w:rFonts w:ascii="Times New Roman" w:hAnsi="Times New Roman" w:cs="Times New Roman"/>
              </w:rPr>
              <w:t>poolt</w:t>
            </w:r>
            <w:r w:rsidR="3A205417" w:rsidRPr="00385304">
              <w:rPr>
                <w:rFonts w:ascii="Times New Roman" w:hAnsi="Times New Roman" w:cs="Times New Roman"/>
              </w:rPr>
              <w:t xml:space="preserve"> või mitte. </w:t>
            </w:r>
          </w:p>
          <w:p w14:paraId="56123F2B" w14:textId="77777777" w:rsidR="009750EA" w:rsidRPr="00385304" w:rsidRDefault="009750EA" w:rsidP="00AB2438">
            <w:pPr>
              <w:jc w:val="both"/>
              <w:rPr>
                <w:rFonts w:ascii="Times New Roman" w:hAnsi="Times New Roman" w:cs="Times New Roman"/>
              </w:rPr>
            </w:pPr>
          </w:p>
          <w:p w14:paraId="506959F2" w14:textId="512D153E" w:rsidR="00B15A4F" w:rsidRPr="00385304" w:rsidRDefault="00C2614B" w:rsidP="002B43DF">
            <w:pPr>
              <w:jc w:val="both"/>
              <w:rPr>
                <w:rFonts w:ascii="Times New Roman" w:hAnsi="Times New Roman" w:cs="Times New Roman"/>
              </w:rPr>
            </w:pPr>
            <w:r w:rsidRPr="00385304">
              <w:rPr>
                <w:rFonts w:ascii="Times New Roman" w:hAnsi="Times New Roman" w:cs="Times New Roman"/>
              </w:rPr>
              <w:t xml:space="preserve">Muus osas leiab </w:t>
            </w:r>
            <w:r w:rsidR="00573AA7" w:rsidRPr="00385304">
              <w:rPr>
                <w:rFonts w:ascii="Times New Roman" w:hAnsi="Times New Roman" w:cs="Times New Roman"/>
              </w:rPr>
              <w:t>Eesti Advokatuur, et teabekorraldused peaksid sisaldama ka põhjendust, et miks nõutakse konkreetse</w:t>
            </w:r>
            <w:r w:rsidR="00F22E7D" w:rsidRPr="00385304">
              <w:rPr>
                <w:rFonts w:ascii="Times New Roman" w:hAnsi="Times New Roman" w:cs="Times New Roman"/>
              </w:rPr>
              <w:t xml:space="preserve">s mahus </w:t>
            </w:r>
            <w:r w:rsidR="00573AA7" w:rsidRPr="00385304">
              <w:rPr>
                <w:rFonts w:ascii="Times New Roman" w:hAnsi="Times New Roman" w:cs="Times New Roman"/>
              </w:rPr>
              <w:t>andmeid või miks nõutakse konkreetset väljavõtte perioodi. Selgitame, et</w:t>
            </w:r>
            <w:r w:rsidR="00D23CB5" w:rsidRPr="00385304">
              <w:rPr>
                <w:rFonts w:ascii="Times New Roman" w:hAnsi="Times New Roman" w:cs="Times New Roman"/>
              </w:rPr>
              <w:t xml:space="preserve"> </w:t>
            </w:r>
            <w:r w:rsidR="006C3D1F" w:rsidRPr="00385304">
              <w:rPr>
                <w:rFonts w:ascii="Times New Roman" w:hAnsi="Times New Roman" w:cs="Times New Roman"/>
              </w:rPr>
              <w:t>MTA</w:t>
            </w:r>
            <w:r w:rsidR="00D23CB5" w:rsidRPr="00385304">
              <w:rPr>
                <w:rFonts w:ascii="Times New Roman" w:hAnsi="Times New Roman" w:cs="Times New Roman"/>
              </w:rPr>
              <w:t xml:space="preserve"> ei saa</w:t>
            </w:r>
            <w:r w:rsidR="006C3D1F" w:rsidRPr="00385304">
              <w:rPr>
                <w:rFonts w:ascii="Times New Roman" w:hAnsi="Times New Roman" w:cs="Times New Roman"/>
              </w:rPr>
              <w:t xml:space="preserve"> oma teabekorraldustes anda pankadele üksikasjalikku </w:t>
            </w:r>
            <w:r w:rsidR="00D23CB5" w:rsidRPr="00385304">
              <w:rPr>
                <w:rFonts w:ascii="Times New Roman" w:hAnsi="Times New Roman" w:cs="Times New Roman"/>
              </w:rPr>
              <w:t xml:space="preserve">põhjendust nõutud andmete ning kontrollitava perioodi </w:t>
            </w:r>
            <w:r w:rsidR="00304AB8" w:rsidRPr="00385304">
              <w:rPr>
                <w:rFonts w:ascii="Times New Roman" w:hAnsi="Times New Roman" w:cs="Times New Roman"/>
              </w:rPr>
              <w:t>osas</w:t>
            </w:r>
            <w:r w:rsidR="00013300" w:rsidRPr="00385304">
              <w:rPr>
                <w:rFonts w:ascii="Times New Roman" w:hAnsi="Times New Roman" w:cs="Times New Roman"/>
              </w:rPr>
              <w:t xml:space="preserve"> –</w:t>
            </w:r>
            <w:r w:rsidR="00304AB8" w:rsidRPr="00385304">
              <w:rPr>
                <w:rFonts w:ascii="Times New Roman" w:hAnsi="Times New Roman" w:cs="Times New Roman"/>
              </w:rPr>
              <w:t xml:space="preserve"> </w:t>
            </w:r>
            <w:r w:rsidR="00371363" w:rsidRPr="00385304">
              <w:rPr>
                <w:rFonts w:ascii="Times New Roman" w:hAnsi="Times New Roman" w:cs="Times New Roman"/>
              </w:rPr>
              <w:t>sellised maksumenetluse üksikasjad kujutavad endast maksusaladust, mille avaldami</w:t>
            </w:r>
            <w:r w:rsidR="00357631" w:rsidRPr="00385304">
              <w:rPr>
                <w:rFonts w:ascii="Times New Roman" w:hAnsi="Times New Roman" w:cs="Times New Roman"/>
              </w:rPr>
              <w:t>ne võib toimuda vaid maksukohustuslase enda kirjalikul nõusolekul või seaduses sätestatud alustel</w:t>
            </w:r>
            <w:r w:rsidR="00907549" w:rsidRPr="00385304">
              <w:rPr>
                <w:rFonts w:ascii="Times New Roman" w:hAnsi="Times New Roman" w:cs="Times New Roman"/>
              </w:rPr>
              <w:t>.</w:t>
            </w:r>
            <w:r w:rsidR="00357631" w:rsidRPr="00385304">
              <w:rPr>
                <w:rFonts w:ascii="Times New Roman" w:hAnsi="Times New Roman" w:cs="Times New Roman"/>
              </w:rPr>
              <w:t xml:space="preserve"> </w:t>
            </w:r>
          </w:p>
          <w:p w14:paraId="19EE62EE" w14:textId="77777777" w:rsidR="00B15A4F" w:rsidRPr="00385304" w:rsidRDefault="00B15A4F" w:rsidP="002B43DF">
            <w:pPr>
              <w:jc w:val="both"/>
              <w:rPr>
                <w:rFonts w:ascii="Times New Roman" w:hAnsi="Times New Roman" w:cs="Times New Roman"/>
              </w:rPr>
            </w:pPr>
          </w:p>
          <w:p w14:paraId="0B1593A0" w14:textId="1D0CA0FD" w:rsidR="00AC434A" w:rsidRPr="00385304" w:rsidRDefault="00357631" w:rsidP="002B43DF">
            <w:pPr>
              <w:jc w:val="both"/>
              <w:rPr>
                <w:rFonts w:ascii="Times New Roman" w:hAnsi="Times New Roman" w:cs="Times New Roman"/>
              </w:rPr>
            </w:pPr>
            <w:r w:rsidRPr="00385304">
              <w:rPr>
                <w:rFonts w:ascii="Times New Roman" w:hAnsi="Times New Roman" w:cs="Times New Roman"/>
              </w:rPr>
              <w:t xml:space="preserve">Faktiliste asjaolude kirjeldus saaks parimal juhul piirduda vaid </w:t>
            </w:r>
            <w:r w:rsidR="00ED24C3" w:rsidRPr="00385304">
              <w:rPr>
                <w:rFonts w:ascii="Times New Roman" w:hAnsi="Times New Roman" w:cs="Times New Roman"/>
              </w:rPr>
              <w:t>panga kui kolmanda isiku poole pöördumise põhjustes</w:t>
            </w:r>
            <w:r w:rsidR="00E03E57" w:rsidRPr="00385304">
              <w:rPr>
                <w:rFonts w:ascii="Times New Roman" w:hAnsi="Times New Roman" w:cs="Times New Roman"/>
              </w:rPr>
              <w:t xml:space="preserve">. Ent ka siin on küsitav, millist lisandväärtust faktiliste asjaolude kirjeldus siinkohal pangale üleüldse annaks võttes arvesse teabekorralduse olemust ning õiguslikku alust. </w:t>
            </w:r>
          </w:p>
          <w:p w14:paraId="12D87147" w14:textId="35F83D8A" w:rsidR="00FB79EE" w:rsidRPr="00385304" w:rsidRDefault="00FB79EE" w:rsidP="6775C665">
            <w:pPr>
              <w:jc w:val="both"/>
              <w:rPr>
                <w:rFonts w:ascii="Times New Roman" w:hAnsi="Times New Roman" w:cs="Times New Roman"/>
              </w:rPr>
            </w:pPr>
          </w:p>
          <w:p w14:paraId="69D0022A" w14:textId="04A61433" w:rsidR="002C683E" w:rsidRPr="00385304" w:rsidRDefault="005E709E" w:rsidP="00D02EAA">
            <w:pPr>
              <w:jc w:val="both"/>
              <w:rPr>
                <w:rFonts w:ascii="Times New Roman" w:hAnsi="Times New Roman" w:cs="Times New Roman"/>
              </w:rPr>
            </w:pPr>
            <w:r w:rsidRPr="00385304">
              <w:rPr>
                <w:rFonts w:ascii="Times New Roman" w:hAnsi="Times New Roman" w:cs="Times New Roman"/>
              </w:rPr>
              <w:t xml:space="preserve">MKS § 61 lõike 1 teabekorralduse puhul pöördutakse panga poole mitte sellepärast, et </w:t>
            </w:r>
            <w:r w:rsidR="0043647A" w:rsidRPr="00385304">
              <w:rPr>
                <w:rFonts w:ascii="Times New Roman" w:hAnsi="Times New Roman" w:cs="Times New Roman"/>
              </w:rPr>
              <w:t xml:space="preserve">pank </w:t>
            </w:r>
            <w:r w:rsidR="00BB2AFC" w:rsidRPr="00385304">
              <w:rPr>
                <w:rFonts w:ascii="Times New Roman" w:hAnsi="Times New Roman" w:cs="Times New Roman"/>
              </w:rPr>
              <w:t>on</w:t>
            </w:r>
            <w:r w:rsidR="0043647A" w:rsidRPr="00385304">
              <w:rPr>
                <w:rFonts w:ascii="Times New Roman" w:hAnsi="Times New Roman" w:cs="Times New Roman"/>
              </w:rPr>
              <w:t xml:space="preserve"> midagi valesti teinud või midagi vajalikku jätnud</w:t>
            </w:r>
            <w:r w:rsidR="00F81C37" w:rsidRPr="00385304">
              <w:rPr>
                <w:rFonts w:ascii="Times New Roman" w:hAnsi="Times New Roman" w:cs="Times New Roman"/>
              </w:rPr>
              <w:t xml:space="preserve"> tegemata</w:t>
            </w:r>
            <w:r w:rsidR="008B462F" w:rsidRPr="00385304">
              <w:rPr>
                <w:rFonts w:ascii="Times New Roman" w:hAnsi="Times New Roman" w:cs="Times New Roman"/>
              </w:rPr>
              <w:t>. P</w:t>
            </w:r>
            <w:r w:rsidR="0015679E" w:rsidRPr="00385304">
              <w:rPr>
                <w:rFonts w:ascii="Times New Roman" w:hAnsi="Times New Roman" w:cs="Times New Roman"/>
              </w:rPr>
              <w:t xml:space="preserve">anga poole pöördutakse põhjusel, et </w:t>
            </w:r>
            <w:r w:rsidR="00626A54" w:rsidRPr="00385304">
              <w:rPr>
                <w:rFonts w:ascii="Times New Roman" w:hAnsi="Times New Roman" w:cs="Times New Roman"/>
              </w:rPr>
              <w:t>tema klient on kas jätnud täitmata oma seadusest tuleneva kohustuse edastada MTA-le teavet,</w:t>
            </w:r>
            <w:r w:rsidR="00B54F92" w:rsidRPr="00385304">
              <w:rPr>
                <w:rFonts w:ascii="Times New Roman" w:hAnsi="Times New Roman" w:cs="Times New Roman"/>
              </w:rPr>
              <w:t xml:space="preserve"> või </w:t>
            </w:r>
            <w:r w:rsidR="00684F63" w:rsidRPr="00385304">
              <w:rPr>
                <w:rFonts w:ascii="Times New Roman" w:hAnsi="Times New Roman" w:cs="Times New Roman"/>
              </w:rPr>
              <w:t>kliendist</w:t>
            </w:r>
            <w:r w:rsidR="00B54F92" w:rsidRPr="00385304">
              <w:rPr>
                <w:rFonts w:ascii="Times New Roman" w:hAnsi="Times New Roman" w:cs="Times New Roman"/>
              </w:rPr>
              <w:t xml:space="preserve"> tingitud põhjusel ei ole temalt võimalik või otstarbekas vajalikku teavet nõuda. Igal juhul on tegemist asjaoluga, mille faktilist paikapidavust ei ole pangal võimalik kergesti iseseisvalt kontrollida, sest mis iganes kontroll põhineks kliendi enda sõnal. </w:t>
            </w:r>
          </w:p>
          <w:p w14:paraId="0693FC30" w14:textId="77777777" w:rsidR="005306AC" w:rsidRPr="00385304" w:rsidRDefault="005306AC" w:rsidP="00D02EAA">
            <w:pPr>
              <w:jc w:val="both"/>
              <w:rPr>
                <w:rFonts w:ascii="Times New Roman" w:hAnsi="Times New Roman" w:cs="Times New Roman"/>
              </w:rPr>
            </w:pPr>
          </w:p>
          <w:p w14:paraId="6370F22D" w14:textId="78097857" w:rsidR="002653C9" w:rsidRPr="00385304" w:rsidRDefault="7D3BB82D" w:rsidP="28CDCAF3">
            <w:pPr>
              <w:jc w:val="both"/>
              <w:rPr>
                <w:rFonts w:ascii="Times New Roman" w:hAnsi="Times New Roman" w:cs="Times New Roman"/>
              </w:rPr>
            </w:pPr>
            <w:r w:rsidRPr="00385304">
              <w:rPr>
                <w:rFonts w:ascii="Times New Roman" w:hAnsi="Times New Roman" w:cs="Times New Roman"/>
              </w:rPr>
              <w:t>Pangal on seega</w:t>
            </w:r>
            <w:r w:rsidR="50502970" w:rsidRPr="00385304">
              <w:rPr>
                <w:rFonts w:ascii="Times New Roman" w:hAnsi="Times New Roman" w:cs="Times New Roman"/>
              </w:rPr>
              <w:t xml:space="preserve"> oluline teada vaid seda, et </w:t>
            </w:r>
            <w:r w:rsidR="3664A1A3" w:rsidRPr="00385304">
              <w:rPr>
                <w:rFonts w:ascii="Times New Roman" w:hAnsi="Times New Roman" w:cs="Times New Roman"/>
              </w:rPr>
              <w:t>MTA</w:t>
            </w:r>
            <w:r w:rsidR="1ABF6F7B" w:rsidRPr="00385304">
              <w:rPr>
                <w:rFonts w:ascii="Times New Roman" w:hAnsi="Times New Roman" w:cs="Times New Roman"/>
              </w:rPr>
              <w:t>-l</w:t>
            </w:r>
            <w:r w:rsidR="3664A1A3" w:rsidRPr="00385304">
              <w:rPr>
                <w:rFonts w:ascii="Times New Roman" w:hAnsi="Times New Roman" w:cs="Times New Roman"/>
              </w:rPr>
              <w:t xml:space="preserve"> ei </w:t>
            </w:r>
            <w:r w:rsidR="1ABF6F7B" w:rsidRPr="00385304">
              <w:rPr>
                <w:rFonts w:ascii="Times New Roman" w:hAnsi="Times New Roman" w:cs="Times New Roman"/>
              </w:rPr>
              <w:t xml:space="preserve">olnud võimalik </w:t>
            </w:r>
            <w:r w:rsidR="71C21371" w:rsidRPr="00385304">
              <w:rPr>
                <w:rFonts w:ascii="Times New Roman" w:hAnsi="Times New Roman" w:cs="Times New Roman"/>
              </w:rPr>
              <w:t xml:space="preserve">maksukohustuslasest tingitud asjaoludest lähtuvalt </w:t>
            </w:r>
            <w:r w:rsidR="250683DD" w:rsidRPr="00385304">
              <w:rPr>
                <w:rFonts w:ascii="Times New Roman" w:hAnsi="Times New Roman" w:cs="Times New Roman"/>
              </w:rPr>
              <w:t>teavet</w:t>
            </w:r>
            <w:r w:rsidR="71C21371" w:rsidRPr="00385304">
              <w:rPr>
                <w:rFonts w:ascii="Times New Roman" w:hAnsi="Times New Roman" w:cs="Times New Roman"/>
              </w:rPr>
              <w:t xml:space="preserve"> </w:t>
            </w:r>
            <w:r w:rsidR="7224254A" w:rsidRPr="00385304">
              <w:rPr>
                <w:rFonts w:ascii="Times New Roman" w:hAnsi="Times New Roman" w:cs="Times New Roman"/>
              </w:rPr>
              <w:t>maksukohustuslaselt</w:t>
            </w:r>
            <w:r w:rsidR="29439515" w:rsidRPr="00385304">
              <w:rPr>
                <w:rFonts w:ascii="Times New Roman" w:hAnsi="Times New Roman" w:cs="Times New Roman"/>
              </w:rPr>
              <w:t xml:space="preserve"> endalt</w:t>
            </w:r>
            <w:r w:rsidR="71C21371" w:rsidRPr="00385304">
              <w:rPr>
                <w:rFonts w:ascii="Times New Roman" w:hAnsi="Times New Roman" w:cs="Times New Roman"/>
              </w:rPr>
              <w:t xml:space="preserve"> koguda</w:t>
            </w:r>
            <w:r w:rsidR="7E0D9BFC" w:rsidRPr="00385304">
              <w:rPr>
                <w:rFonts w:ascii="Times New Roman" w:hAnsi="Times New Roman" w:cs="Times New Roman"/>
              </w:rPr>
              <w:t xml:space="preserve"> – see </w:t>
            </w:r>
            <w:r w:rsidR="50502970" w:rsidRPr="00385304">
              <w:rPr>
                <w:rFonts w:ascii="Times New Roman" w:hAnsi="Times New Roman" w:cs="Times New Roman"/>
              </w:rPr>
              <w:t>teadmine</w:t>
            </w:r>
            <w:r w:rsidR="7E0D9BFC" w:rsidRPr="00385304">
              <w:rPr>
                <w:rFonts w:ascii="Times New Roman" w:hAnsi="Times New Roman" w:cs="Times New Roman"/>
              </w:rPr>
              <w:t xml:space="preserve"> tuleneb</w:t>
            </w:r>
            <w:r w:rsidR="50502970" w:rsidRPr="00385304">
              <w:rPr>
                <w:rFonts w:ascii="Times New Roman" w:hAnsi="Times New Roman" w:cs="Times New Roman"/>
              </w:rPr>
              <w:t xml:space="preserve"> aga</w:t>
            </w:r>
            <w:r w:rsidR="7E0D9BFC" w:rsidRPr="00385304">
              <w:rPr>
                <w:rFonts w:ascii="Times New Roman" w:hAnsi="Times New Roman" w:cs="Times New Roman"/>
              </w:rPr>
              <w:t xml:space="preserve"> implitsiitselt juba õiguslikust alusest</w:t>
            </w:r>
            <w:r w:rsidR="50502970" w:rsidRPr="00385304">
              <w:rPr>
                <w:rFonts w:ascii="Times New Roman" w:hAnsi="Times New Roman" w:cs="Times New Roman"/>
              </w:rPr>
              <w:t>, millele korralduses viidatakse</w:t>
            </w:r>
            <w:r w:rsidR="7E0D9BFC" w:rsidRPr="00385304">
              <w:rPr>
                <w:rFonts w:ascii="Times New Roman" w:hAnsi="Times New Roman" w:cs="Times New Roman"/>
              </w:rPr>
              <w:t>.</w:t>
            </w:r>
            <w:r w:rsidR="33C26B5A" w:rsidRPr="00385304">
              <w:rPr>
                <w:rFonts w:ascii="Times New Roman" w:hAnsi="Times New Roman" w:cs="Times New Roman"/>
              </w:rPr>
              <w:t xml:space="preserve"> </w:t>
            </w:r>
            <w:r w:rsidR="3CC2D420" w:rsidRPr="00385304">
              <w:rPr>
                <w:rFonts w:ascii="Times New Roman" w:hAnsi="Times New Roman" w:cs="Times New Roman"/>
              </w:rPr>
              <w:t xml:space="preserve">Kas teave jäi </w:t>
            </w:r>
            <w:r w:rsidR="11CF7D98" w:rsidRPr="00385304">
              <w:rPr>
                <w:rFonts w:ascii="Times New Roman" w:hAnsi="Times New Roman" w:cs="Times New Roman"/>
              </w:rPr>
              <w:t>kogumata</w:t>
            </w:r>
            <w:r w:rsidR="3CC2D420" w:rsidRPr="00385304">
              <w:rPr>
                <w:rFonts w:ascii="Times New Roman" w:hAnsi="Times New Roman" w:cs="Times New Roman"/>
              </w:rPr>
              <w:t xml:space="preserve"> põhjusel, et maksukohustuslane keeldus </w:t>
            </w:r>
            <w:r w:rsidR="16CE4FB5" w:rsidRPr="00385304">
              <w:rPr>
                <w:rFonts w:ascii="Times New Roman" w:hAnsi="Times New Roman" w:cs="Times New Roman"/>
              </w:rPr>
              <w:t>seda esitam</w:t>
            </w:r>
            <w:r w:rsidR="52D0CCE9" w:rsidRPr="00385304">
              <w:rPr>
                <w:rFonts w:ascii="Times New Roman" w:hAnsi="Times New Roman" w:cs="Times New Roman"/>
              </w:rPr>
              <w:t>a</w:t>
            </w:r>
            <w:r w:rsidR="16CE4FB5" w:rsidRPr="00385304">
              <w:rPr>
                <w:rFonts w:ascii="Times New Roman" w:hAnsi="Times New Roman" w:cs="Times New Roman"/>
              </w:rPr>
              <w:t>st</w:t>
            </w:r>
            <w:r w:rsidR="3CC2D420" w:rsidRPr="00385304">
              <w:rPr>
                <w:rFonts w:ascii="Times New Roman" w:hAnsi="Times New Roman" w:cs="Times New Roman"/>
              </w:rPr>
              <w:t xml:space="preserve"> või et maksukohustuslast ei saadud</w:t>
            </w:r>
            <w:r w:rsidR="132ECFE8" w:rsidRPr="00385304">
              <w:rPr>
                <w:rFonts w:ascii="Times New Roman" w:hAnsi="Times New Roman" w:cs="Times New Roman"/>
              </w:rPr>
              <w:t xml:space="preserve"> tema</w:t>
            </w:r>
            <w:r w:rsidR="3CC2D420" w:rsidRPr="00385304">
              <w:rPr>
                <w:rFonts w:ascii="Times New Roman" w:hAnsi="Times New Roman" w:cs="Times New Roman"/>
              </w:rPr>
              <w:t xml:space="preserve"> aadressil kätte vms – see ei tohiks panga perspektiivist omada tähtsust. </w:t>
            </w:r>
          </w:p>
          <w:p w14:paraId="5C46A45D" w14:textId="77777777" w:rsidR="003C7309" w:rsidRPr="00385304" w:rsidRDefault="003C7309" w:rsidP="002653C9">
            <w:pPr>
              <w:jc w:val="both"/>
              <w:rPr>
                <w:rFonts w:ascii="Times New Roman" w:hAnsi="Times New Roman" w:cs="Times New Roman"/>
              </w:rPr>
            </w:pPr>
          </w:p>
          <w:p w14:paraId="09035A79" w14:textId="0FF563E6" w:rsidR="002653C9" w:rsidRPr="00385304" w:rsidRDefault="003C7309" w:rsidP="002653C9">
            <w:pPr>
              <w:jc w:val="both"/>
              <w:rPr>
                <w:rFonts w:ascii="Times New Roman" w:hAnsi="Times New Roman" w:cs="Times New Roman"/>
              </w:rPr>
            </w:pPr>
            <w:r w:rsidRPr="00385304">
              <w:rPr>
                <w:rFonts w:ascii="Times New Roman" w:hAnsi="Times New Roman" w:cs="Times New Roman"/>
              </w:rPr>
              <w:t xml:space="preserve">Eraldiseisvalt on </w:t>
            </w:r>
            <w:r w:rsidR="00E84E25" w:rsidRPr="00385304">
              <w:rPr>
                <w:rFonts w:ascii="Times New Roman" w:hAnsi="Times New Roman" w:cs="Times New Roman"/>
              </w:rPr>
              <w:t>küsitav</w:t>
            </w:r>
            <w:r w:rsidRPr="00385304">
              <w:rPr>
                <w:rFonts w:ascii="Times New Roman" w:hAnsi="Times New Roman" w:cs="Times New Roman"/>
              </w:rPr>
              <w:t>, kuivõrd</w:t>
            </w:r>
            <w:r w:rsidR="002653C9" w:rsidRPr="00385304">
              <w:rPr>
                <w:rFonts w:ascii="Times New Roman" w:hAnsi="Times New Roman" w:cs="Times New Roman"/>
              </w:rPr>
              <w:t xml:space="preserve"> põhjendatud o</w:t>
            </w:r>
            <w:r w:rsidR="00503693" w:rsidRPr="00385304">
              <w:rPr>
                <w:rFonts w:ascii="Times New Roman" w:hAnsi="Times New Roman" w:cs="Times New Roman"/>
              </w:rPr>
              <w:t>n</w:t>
            </w:r>
            <w:r w:rsidR="00A14C63" w:rsidRPr="00385304">
              <w:rPr>
                <w:rFonts w:ascii="Times New Roman" w:hAnsi="Times New Roman" w:cs="Times New Roman"/>
              </w:rPr>
              <w:t xml:space="preserve"> üleüldse</w:t>
            </w:r>
            <w:r w:rsidR="002653C9" w:rsidRPr="00385304">
              <w:rPr>
                <w:rFonts w:ascii="Times New Roman" w:hAnsi="Times New Roman" w:cs="Times New Roman"/>
              </w:rPr>
              <w:t xml:space="preserve"> menetlusvälise eraõigusliku finantsasutuste asetamine </w:t>
            </w:r>
            <w:r w:rsidR="002653C9" w:rsidRPr="00385304">
              <w:rPr>
                <w:rFonts w:ascii="Times New Roman" w:hAnsi="Times New Roman" w:cs="Times New Roman"/>
                <w:i/>
                <w:iCs/>
              </w:rPr>
              <w:t>de facto</w:t>
            </w:r>
            <w:r w:rsidR="002653C9" w:rsidRPr="00385304">
              <w:rPr>
                <w:rFonts w:ascii="Times New Roman" w:hAnsi="Times New Roman" w:cs="Times New Roman"/>
              </w:rPr>
              <w:t xml:space="preserve">  maksukohustuslase ja tema üle riiklikku järelevalvet teostava asutuse vahele, kus see eraõiguslik finantsasutus asuks üksikasjalikult välja selgitama, millistel faktilistel alustel </w:t>
            </w:r>
            <w:r w:rsidR="00E0349B" w:rsidRPr="00385304">
              <w:rPr>
                <w:rFonts w:ascii="Times New Roman" w:hAnsi="Times New Roman" w:cs="Times New Roman"/>
              </w:rPr>
              <w:t xml:space="preserve">MTA </w:t>
            </w:r>
            <w:r w:rsidR="00EB5618" w:rsidRPr="00385304">
              <w:rPr>
                <w:rFonts w:ascii="Times New Roman" w:hAnsi="Times New Roman" w:cs="Times New Roman"/>
              </w:rPr>
              <w:t xml:space="preserve">nõutud teavet vajab. </w:t>
            </w:r>
            <w:r w:rsidR="00B66C8A" w:rsidRPr="00385304">
              <w:rPr>
                <w:rFonts w:ascii="Times New Roman" w:hAnsi="Times New Roman" w:cs="Times New Roman"/>
              </w:rPr>
              <w:t>Selliste küsimuste vaagimine eeldab ligipääs</w:t>
            </w:r>
            <w:r w:rsidR="00EB5618" w:rsidRPr="00385304">
              <w:rPr>
                <w:rFonts w:ascii="Times New Roman" w:hAnsi="Times New Roman" w:cs="Times New Roman"/>
              </w:rPr>
              <w:t>u</w:t>
            </w:r>
            <w:r w:rsidR="00B66C8A" w:rsidRPr="00385304">
              <w:rPr>
                <w:rFonts w:ascii="Times New Roman" w:hAnsi="Times New Roman" w:cs="Times New Roman"/>
              </w:rPr>
              <w:t xml:space="preserve"> maksumenetluse üksikasjadele ning</w:t>
            </w:r>
            <w:r w:rsidR="00BC4AF2" w:rsidRPr="00385304">
              <w:rPr>
                <w:rFonts w:ascii="Times New Roman" w:hAnsi="Times New Roman" w:cs="Times New Roman"/>
              </w:rPr>
              <w:t xml:space="preserve"> on </w:t>
            </w:r>
            <w:r w:rsidR="001B682C" w:rsidRPr="00385304">
              <w:rPr>
                <w:rFonts w:ascii="Times New Roman" w:hAnsi="Times New Roman" w:cs="Times New Roman"/>
              </w:rPr>
              <w:t>kaheldav</w:t>
            </w:r>
            <w:r w:rsidR="00BC4AF2" w:rsidRPr="00385304">
              <w:rPr>
                <w:rFonts w:ascii="Times New Roman" w:hAnsi="Times New Roman" w:cs="Times New Roman"/>
              </w:rPr>
              <w:t>, et maksukohustuslased oleksid rahul regulatsiooniga, kus pankadele avaldatakse üksikasjalikku infot</w:t>
            </w:r>
            <w:r w:rsidR="00B93941" w:rsidRPr="00385304">
              <w:rPr>
                <w:rFonts w:ascii="Times New Roman" w:hAnsi="Times New Roman" w:cs="Times New Roman"/>
              </w:rPr>
              <w:t xml:space="preserve"> </w:t>
            </w:r>
            <w:r w:rsidR="00BC4AF2" w:rsidRPr="00385304">
              <w:rPr>
                <w:rFonts w:ascii="Times New Roman" w:hAnsi="Times New Roman" w:cs="Times New Roman"/>
              </w:rPr>
              <w:t xml:space="preserve">käimasolevate maksumenetluste kohta. </w:t>
            </w:r>
          </w:p>
          <w:p w14:paraId="49A013DF" w14:textId="77777777" w:rsidR="0057099C" w:rsidRPr="00385304" w:rsidRDefault="0057099C" w:rsidP="002B43DF">
            <w:pPr>
              <w:jc w:val="both"/>
              <w:rPr>
                <w:rFonts w:ascii="Times New Roman" w:hAnsi="Times New Roman" w:cs="Times New Roman"/>
              </w:rPr>
            </w:pPr>
          </w:p>
          <w:p w14:paraId="3C549C13" w14:textId="655DCA02" w:rsidR="000F43F6" w:rsidRPr="00385304" w:rsidRDefault="000F43F6" w:rsidP="002B43DF">
            <w:pPr>
              <w:jc w:val="both"/>
              <w:rPr>
                <w:rFonts w:ascii="Times New Roman" w:hAnsi="Times New Roman" w:cs="Times New Roman"/>
              </w:rPr>
            </w:pPr>
            <w:r w:rsidRPr="00385304">
              <w:rPr>
                <w:rFonts w:ascii="Times New Roman" w:hAnsi="Times New Roman" w:cs="Times New Roman"/>
              </w:rPr>
              <w:lastRenderedPageBreak/>
              <w:t xml:space="preserve">Mis puudutab täitmisregistri põhimääruse </w:t>
            </w:r>
            <w:r w:rsidR="005E7E33" w:rsidRPr="00385304">
              <w:rPr>
                <w:rFonts w:ascii="Times New Roman" w:hAnsi="Times New Roman" w:cs="Times New Roman"/>
              </w:rPr>
              <w:t xml:space="preserve">tõlgendamisse, siis </w:t>
            </w:r>
            <w:r w:rsidR="0020206B" w:rsidRPr="00385304">
              <w:rPr>
                <w:rFonts w:ascii="Times New Roman" w:hAnsi="Times New Roman" w:cs="Times New Roman"/>
              </w:rPr>
              <w:t xml:space="preserve">tegemist on justiits- ja digiministri poolt antud õigusaktiga </w:t>
            </w:r>
            <w:r w:rsidR="00B80B58" w:rsidRPr="00385304">
              <w:rPr>
                <w:rFonts w:ascii="Times New Roman" w:hAnsi="Times New Roman" w:cs="Times New Roman"/>
              </w:rPr>
              <w:t xml:space="preserve">ning </w:t>
            </w:r>
            <w:r w:rsidR="008F6268" w:rsidRPr="00385304">
              <w:rPr>
                <w:rFonts w:ascii="Times New Roman" w:hAnsi="Times New Roman" w:cs="Times New Roman"/>
              </w:rPr>
              <w:t xml:space="preserve">soovitame </w:t>
            </w:r>
            <w:r w:rsidR="00F6728B" w:rsidRPr="00385304">
              <w:rPr>
                <w:rFonts w:ascii="Times New Roman" w:hAnsi="Times New Roman" w:cs="Times New Roman"/>
              </w:rPr>
              <w:t>pöörduda sellega seonduvalt Justiits- ja Digiministeeriumi poole</w:t>
            </w:r>
            <w:r w:rsidR="005501CB" w:rsidRPr="00385304">
              <w:rPr>
                <w:rFonts w:ascii="Times New Roman" w:hAnsi="Times New Roman" w:cs="Times New Roman"/>
              </w:rPr>
              <w:t xml:space="preserve"> (</w:t>
            </w:r>
            <w:r w:rsidR="00A85700" w:rsidRPr="00385304">
              <w:rPr>
                <w:rFonts w:ascii="Times New Roman" w:hAnsi="Times New Roman" w:cs="Times New Roman"/>
              </w:rPr>
              <w:t>märgukirjale ja selgitustaotlusele vastamise ning kollektiivse pöördumise esitamise seaduse [edaspidi: MSVS] § 3)</w:t>
            </w:r>
          </w:p>
        </w:tc>
      </w:tr>
      <w:tr w:rsidR="001D6454" w:rsidRPr="00385304" w14:paraId="23BB6E87" w14:textId="77777777" w:rsidTr="5BE1B010">
        <w:tc>
          <w:tcPr>
            <w:tcW w:w="496" w:type="dxa"/>
          </w:tcPr>
          <w:p w14:paraId="39C916FB" w14:textId="77777777" w:rsidR="001D6454" w:rsidRPr="00385304" w:rsidRDefault="001D6454" w:rsidP="00520665">
            <w:pPr>
              <w:jc w:val="both"/>
              <w:rPr>
                <w:rFonts w:ascii="Times New Roman" w:hAnsi="Times New Roman" w:cs="Times New Roman"/>
                <w:b/>
                <w:bCs/>
              </w:rPr>
            </w:pPr>
          </w:p>
        </w:tc>
        <w:tc>
          <w:tcPr>
            <w:tcW w:w="2301" w:type="dxa"/>
          </w:tcPr>
          <w:p w14:paraId="728378B1" w14:textId="77777777" w:rsidR="001D6454" w:rsidRPr="00385304" w:rsidRDefault="001D6454" w:rsidP="00520665">
            <w:pPr>
              <w:jc w:val="both"/>
              <w:rPr>
                <w:rFonts w:ascii="Times New Roman" w:hAnsi="Times New Roman" w:cs="Times New Roman"/>
                <w:b/>
                <w:bCs/>
              </w:rPr>
            </w:pPr>
          </w:p>
        </w:tc>
        <w:tc>
          <w:tcPr>
            <w:tcW w:w="9280" w:type="dxa"/>
          </w:tcPr>
          <w:p w14:paraId="38BA1284" w14:textId="28FF2139" w:rsidR="001D6454" w:rsidRPr="00385304" w:rsidRDefault="006246D3" w:rsidP="006568A2">
            <w:pPr>
              <w:jc w:val="both"/>
              <w:rPr>
                <w:rFonts w:ascii="Times New Roman" w:hAnsi="Times New Roman" w:cs="Times New Roman"/>
              </w:rPr>
            </w:pPr>
            <w:r w:rsidRPr="00385304">
              <w:rPr>
                <w:rFonts w:ascii="Times New Roman" w:hAnsi="Times New Roman" w:cs="Times New Roman"/>
              </w:rPr>
              <w:t>„</w:t>
            </w:r>
            <w:r w:rsidR="006568A2" w:rsidRPr="00385304">
              <w:rPr>
                <w:rFonts w:ascii="Times New Roman" w:hAnsi="Times New Roman" w:cs="Times New Roman"/>
              </w:rPr>
              <w:t>Seoses eelnevalt kirjeldatud kontrolli piiratuse küsimusega tekitab küsimusi veel määruse regulatsioon seonduvalt päringute andmete säilitamisega. Nimelt määruse § 16 lg 4 kohaselt säilitatakse infopäringu ja selle vastuse andmeid 30 päeva. Küsimus on, et kas pärast 30 päeva möödumist on andmete kustumise tõttu üldse midagi veel kontrollida päringuga seoses või mitte.</w:t>
            </w:r>
            <w:r w:rsidRPr="00385304">
              <w:rPr>
                <w:rFonts w:ascii="Times New Roman" w:hAnsi="Times New Roman" w:cs="Times New Roman"/>
              </w:rPr>
              <w:t>“</w:t>
            </w:r>
          </w:p>
        </w:tc>
        <w:tc>
          <w:tcPr>
            <w:tcW w:w="9606" w:type="dxa"/>
          </w:tcPr>
          <w:p w14:paraId="62450F36" w14:textId="77777777" w:rsidR="00362BC9" w:rsidRPr="00385304" w:rsidRDefault="00E33257" w:rsidP="002B43DF">
            <w:pPr>
              <w:jc w:val="both"/>
              <w:rPr>
                <w:rFonts w:ascii="Times New Roman" w:hAnsi="Times New Roman" w:cs="Times New Roman"/>
              </w:rPr>
            </w:pPr>
            <w:r w:rsidRPr="00385304">
              <w:rPr>
                <w:rFonts w:ascii="Times New Roman" w:hAnsi="Times New Roman" w:cs="Times New Roman"/>
                <w:b/>
                <w:bCs/>
              </w:rPr>
              <w:t>TÄNAME NING VÕTAME TEADMISEKS</w:t>
            </w:r>
            <w:r w:rsidR="007472CC" w:rsidRPr="00385304">
              <w:rPr>
                <w:rFonts w:ascii="Times New Roman" w:hAnsi="Times New Roman" w:cs="Times New Roman"/>
              </w:rPr>
              <w:t xml:space="preserve"> </w:t>
            </w:r>
          </w:p>
          <w:p w14:paraId="649C1B97" w14:textId="4E2BBC26" w:rsidR="00F2695A" w:rsidRPr="00385304" w:rsidRDefault="00E33257" w:rsidP="002B43DF">
            <w:pPr>
              <w:jc w:val="both"/>
              <w:rPr>
                <w:rFonts w:ascii="Times New Roman" w:hAnsi="Times New Roman" w:cs="Times New Roman"/>
              </w:rPr>
            </w:pPr>
            <w:r w:rsidRPr="00385304">
              <w:rPr>
                <w:rFonts w:ascii="Times New Roman" w:hAnsi="Times New Roman" w:cs="Times New Roman"/>
              </w:rPr>
              <w:t xml:space="preserve">Selgitame, et täitmisregistri põhimäärus ei ole Rahandusministeeriumi valitsemisala õigusakt, vaid selle on andnud justiits- ja digiminister. Rahandusministeerium ei ole seega pädev hindama, miks täitmisregistri põhimääruse sätted on reguleeritud selliselt nagu nad on. </w:t>
            </w:r>
            <w:r w:rsidR="002815A5" w:rsidRPr="00385304">
              <w:rPr>
                <w:rFonts w:ascii="Times New Roman" w:hAnsi="Times New Roman" w:cs="Times New Roman"/>
              </w:rPr>
              <w:t>Soovitame siinkohal pöörduda Justiits- ja Digiministeeriumi poole</w:t>
            </w:r>
            <w:r w:rsidR="00A85700" w:rsidRPr="00385304">
              <w:rPr>
                <w:rFonts w:ascii="Times New Roman" w:hAnsi="Times New Roman" w:cs="Times New Roman"/>
              </w:rPr>
              <w:t xml:space="preserve"> </w:t>
            </w:r>
            <w:r w:rsidR="00D7722C" w:rsidRPr="00385304">
              <w:rPr>
                <w:rFonts w:ascii="Times New Roman" w:hAnsi="Times New Roman" w:cs="Times New Roman"/>
              </w:rPr>
              <w:t>(MSVS § 3)</w:t>
            </w:r>
            <w:r w:rsidR="002815A5" w:rsidRPr="00385304">
              <w:rPr>
                <w:rFonts w:ascii="Times New Roman" w:hAnsi="Times New Roman" w:cs="Times New Roman"/>
              </w:rPr>
              <w:t xml:space="preserve">. </w:t>
            </w:r>
          </w:p>
          <w:p w14:paraId="30421F88" w14:textId="77777777" w:rsidR="0009685E" w:rsidRPr="00385304" w:rsidRDefault="0009685E" w:rsidP="002B43DF">
            <w:pPr>
              <w:jc w:val="both"/>
              <w:rPr>
                <w:rFonts w:ascii="Times New Roman" w:hAnsi="Times New Roman" w:cs="Times New Roman"/>
              </w:rPr>
            </w:pPr>
          </w:p>
          <w:p w14:paraId="5565214D" w14:textId="0D43F545" w:rsidR="0009685E" w:rsidRPr="00385304" w:rsidRDefault="00DC1C2E" w:rsidP="002B43DF">
            <w:pPr>
              <w:jc w:val="both"/>
              <w:rPr>
                <w:rFonts w:ascii="Times New Roman" w:hAnsi="Times New Roman" w:cs="Times New Roman"/>
              </w:rPr>
            </w:pPr>
            <w:r w:rsidRPr="00385304">
              <w:rPr>
                <w:rFonts w:ascii="Times New Roman" w:hAnsi="Times New Roman" w:cs="Times New Roman"/>
              </w:rPr>
              <w:t xml:space="preserve">Kuigi täitmisregistri põhimääruse § 16 lõike 4 kohaselt säilitatakse päringu ja selle vastuse andmeid vaid 30 päeva, siis MTA ise </w:t>
            </w:r>
            <w:r w:rsidR="004E6412" w:rsidRPr="00385304">
              <w:rPr>
                <w:rFonts w:ascii="Times New Roman" w:hAnsi="Times New Roman" w:cs="Times New Roman"/>
              </w:rPr>
              <w:t xml:space="preserve">fikseerib need andmed ka maksukohustuslaste registris ning säilitab neid </w:t>
            </w:r>
            <w:r w:rsidR="00063790" w:rsidRPr="00385304">
              <w:rPr>
                <w:rFonts w:ascii="Times New Roman" w:hAnsi="Times New Roman" w:cs="Times New Roman"/>
              </w:rPr>
              <w:t>andmete töötluse õiguspärasuse kontrolliks kaks aastat (vt maksukohustuslaste registri</w:t>
            </w:r>
            <w:r w:rsidR="5D8B356E" w:rsidRPr="00385304">
              <w:rPr>
                <w:rFonts w:ascii="Times New Roman" w:hAnsi="Times New Roman" w:cs="Times New Roman"/>
              </w:rPr>
              <w:t xml:space="preserve"> põhimääruse</w:t>
            </w:r>
            <w:r w:rsidR="00063790" w:rsidRPr="00385304">
              <w:rPr>
                <w:rFonts w:ascii="Times New Roman" w:hAnsi="Times New Roman" w:cs="Times New Roman"/>
              </w:rPr>
              <w:t xml:space="preserve"> § </w:t>
            </w:r>
            <w:r w:rsidR="00502B66" w:rsidRPr="00385304">
              <w:rPr>
                <w:rFonts w:ascii="Times New Roman" w:hAnsi="Times New Roman" w:cs="Times New Roman"/>
              </w:rPr>
              <w:t xml:space="preserve">75 lõige </w:t>
            </w:r>
            <w:r w:rsidR="5FD099B5" w:rsidRPr="00385304">
              <w:rPr>
                <w:rFonts w:ascii="Times New Roman" w:hAnsi="Times New Roman" w:cs="Times New Roman"/>
              </w:rPr>
              <w:t>4 ja 5</w:t>
            </w:r>
            <w:r w:rsidR="00502B66" w:rsidRPr="00385304">
              <w:rPr>
                <w:rFonts w:ascii="Times New Roman" w:hAnsi="Times New Roman" w:cs="Times New Roman"/>
              </w:rPr>
              <w:t xml:space="preserve">). </w:t>
            </w:r>
          </w:p>
        </w:tc>
      </w:tr>
      <w:tr w:rsidR="007472CC" w:rsidRPr="00385304" w14:paraId="43EC6476" w14:textId="77777777" w:rsidTr="5BE1B010">
        <w:tc>
          <w:tcPr>
            <w:tcW w:w="496" w:type="dxa"/>
          </w:tcPr>
          <w:p w14:paraId="23FA2525" w14:textId="77777777" w:rsidR="007472CC" w:rsidRPr="00385304" w:rsidRDefault="007472CC" w:rsidP="00520665">
            <w:pPr>
              <w:jc w:val="both"/>
              <w:rPr>
                <w:rFonts w:ascii="Times New Roman" w:hAnsi="Times New Roman" w:cs="Times New Roman"/>
                <w:b/>
                <w:bCs/>
              </w:rPr>
            </w:pPr>
          </w:p>
        </w:tc>
        <w:tc>
          <w:tcPr>
            <w:tcW w:w="2301" w:type="dxa"/>
          </w:tcPr>
          <w:p w14:paraId="4E6FC220" w14:textId="77777777" w:rsidR="007472CC" w:rsidRPr="00385304" w:rsidRDefault="007472CC" w:rsidP="00520665">
            <w:pPr>
              <w:jc w:val="both"/>
              <w:rPr>
                <w:rFonts w:ascii="Times New Roman" w:hAnsi="Times New Roman" w:cs="Times New Roman"/>
                <w:b/>
                <w:bCs/>
              </w:rPr>
            </w:pPr>
          </w:p>
        </w:tc>
        <w:tc>
          <w:tcPr>
            <w:tcW w:w="9280" w:type="dxa"/>
          </w:tcPr>
          <w:p w14:paraId="30771C9E" w14:textId="04771B1F" w:rsidR="007472CC" w:rsidRPr="00385304" w:rsidRDefault="007472CC" w:rsidP="006568A2">
            <w:pPr>
              <w:jc w:val="both"/>
              <w:rPr>
                <w:rFonts w:ascii="Times New Roman" w:hAnsi="Times New Roman" w:cs="Times New Roman"/>
              </w:rPr>
            </w:pPr>
            <w:r w:rsidRPr="00385304">
              <w:rPr>
                <w:rFonts w:ascii="Times New Roman" w:hAnsi="Times New Roman" w:cs="Times New Roman"/>
              </w:rPr>
              <w:t>„Kahtlust ei ole selles, et pangakontode väljavõtted sisaldavad isiklikku laadi teavet, mida on õiguskord otsustanud kaitsta erineval viisil ja sellise teabe õigusvastane avaldamine on sanktsioneeritud. Teiste sõnadega riivatakse väljavõtete hankimisel põhiõigusi (PS § 13, § 14, § 19, § 26, § 31). Pangasaladuse kaitset peetakse õiguskorras oluliseks ning selle rikkumisega võib krediidiasutusele kaasneda lisaks tsiviilõiguslikele tagajärgedele veel karistus (pangasaladuse rikkumise korral KAS §134</w:t>
            </w:r>
            <w:r w:rsidRPr="00385304">
              <w:rPr>
                <w:rFonts w:ascii="Times New Roman" w:hAnsi="Times New Roman" w:cs="Times New Roman"/>
                <w:vertAlign w:val="superscript"/>
              </w:rPr>
              <w:t xml:space="preserve">10 </w:t>
            </w:r>
            <w:r w:rsidRPr="00385304">
              <w:rPr>
                <w:rFonts w:ascii="Times New Roman" w:hAnsi="Times New Roman" w:cs="Times New Roman"/>
              </w:rPr>
              <w:t>järgi). Kui aga päringu tegemine on automaatne, lihtsustatud ja päringu eelduste kontrollimine MKS § 61 lg 2 mõttes on välistatud, siis on rajatu tee nii läbimõtlematute kui kontrollimatute päringute tegemiseks pangakontode kohta. Esmalt on ära langenud n-ö loomulik mõtteline kontroll, mis kaasneks kirjaliku haldusakti andmisel ehk päringu koostamisega</w:t>
            </w:r>
            <w:r w:rsidRPr="00385304">
              <w:rPr>
                <w:rFonts w:ascii="Times New Roman" w:hAnsi="Times New Roman" w:cs="Times New Roman"/>
                <w:vertAlign w:val="superscript"/>
              </w:rPr>
              <w:t>3</w:t>
            </w:r>
            <w:r w:rsidRPr="00385304">
              <w:rPr>
                <w:rFonts w:ascii="Times New Roman" w:hAnsi="Times New Roman" w:cs="Times New Roman"/>
              </w:rPr>
              <w:t>, ja seejärel kontroll kolmanda isiku juures, kes on pangasaladuse kaitseks seadusega kohustatud.“</w:t>
            </w:r>
          </w:p>
        </w:tc>
        <w:tc>
          <w:tcPr>
            <w:tcW w:w="9606" w:type="dxa"/>
          </w:tcPr>
          <w:p w14:paraId="633E0DFD" w14:textId="77777777" w:rsidR="007472CC" w:rsidRPr="00385304" w:rsidRDefault="00580774" w:rsidP="002B43DF">
            <w:pPr>
              <w:jc w:val="both"/>
              <w:rPr>
                <w:rFonts w:ascii="Times New Roman" w:hAnsi="Times New Roman" w:cs="Times New Roman"/>
                <w:b/>
                <w:bCs/>
              </w:rPr>
            </w:pPr>
            <w:r w:rsidRPr="00385304">
              <w:rPr>
                <w:rFonts w:ascii="Times New Roman" w:hAnsi="Times New Roman" w:cs="Times New Roman"/>
                <w:b/>
                <w:bCs/>
              </w:rPr>
              <w:t>SELGITAME</w:t>
            </w:r>
          </w:p>
          <w:p w14:paraId="04578B34" w14:textId="7830DA43" w:rsidR="00F7184C" w:rsidRPr="00385304" w:rsidRDefault="005E1E44" w:rsidP="002B43DF">
            <w:pPr>
              <w:jc w:val="both"/>
              <w:rPr>
                <w:rFonts w:ascii="Times New Roman" w:hAnsi="Times New Roman" w:cs="Times New Roman"/>
              </w:rPr>
            </w:pPr>
            <w:r w:rsidRPr="00385304">
              <w:rPr>
                <w:rFonts w:ascii="Times New Roman" w:hAnsi="Times New Roman" w:cs="Times New Roman"/>
              </w:rPr>
              <w:t xml:space="preserve">Esiteks, </w:t>
            </w:r>
            <w:r w:rsidR="00DA7710" w:rsidRPr="00385304">
              <w:rPr>
                <w:rFonts w:ascii="Times New Roman" w:hAnsi="Times New Roman" w:cs="Times New Roman"/>
              </w:rPr>
              <w:t>MTA õigus küsida pangakonto infot</w:t>
            </w:r>
            <w:r w:rsidR="00216839" w:rsidRPr="00385304">
              <w:rPr>
                <w:rFonts w:ascii="Times New Roman" w:hAnsi="Times New Roman" w:cs="Times New Roman"/>
              </w:rPr>
              <w:t xml:space="preserve"> </w:t>
            </w:r>
            <w:r w:rsidR="00216839" w:rsidRPr="00385304">
              <w:rPr>
                <w:rFonts w:ascii="Times New Roman" w:hAnsi="Times New Roman" w:cs="Times New Roman"/>
                <w:i/>
                <w:iCs/>
              </w:rPr>
              <w:t>per se</w:t>
            </w:r>
            <w:r w:rsidR="007A4E98" w:rsidRPr="00385304">
              <w:rPr>
                <w:rFonts w:ascii="Times New Roman" w:hAnsi="Times New Roman" w:cs="Times New Roman"/>
              </w:rPr>
              <w:t xml:space="preserve"> ei ole kahtluse all</w:t>
            </w:r>
            <w:r w:rsidR="00C1160A" w:rsidRPr="00385304">
              <w:rPr>
                <w:rFonts w:ascii="Times New Roman" w:hAnsi="Times New Roman" w:cs="Times New Roman"/>
              </w:rPr>
              <w:t xml:space="preserve">, mistõttu ei ole pangakonto info kui teabeliigi kasutamise põhiseaduspärasuse üle vaagimine </w:t>
            </w:r>
            <w:r w:rsidR="00F41D11" w:rsidRPr="00385304">
              <w:rPr>
                <w:rFonts w:ascii="Times New Roman" w:hAnsi="Times New Roman" w:cs="Times New Roman"/>
              </w:rPr>
              <w:t xml:space="preserve">iseenesest vajalik </w:t>
            </w:r>
            <w:r w:rsidR="007A4E98" w:rsidRPr="00385304">
              <w:rPr>
                <w:rFonts w:ascii="Times New Roman" w:hAnsi="Times New Roman" w:cs="Times New Roman"/>
              </w:rPr>
              <w:t>– pangakonto info töötlemise põhiseaduspärasust on jaatatud juba</w:t>
            </w:r>
            <w:r w:rsidR="00DE4A67" w:rsidRPr="00385304">
              <w:rPr>
                <w:rFonts w:ascii="Times New Roman" w:hAnsi="Times New Roman" w:cs="Times New Roman"/>
              </w:rPr>
              <w:t xml:space="preserve"> sellega, et keegi pole kahtluse alla seadnud MTA õigust küsida pangakonto infot (saldot, väljavõtet jms) maksukohustuslaselt endalt.</w:t>
            </w:r>
            <w:r w:rsidR="0045028C" w:rsidRPr="00385304">
              <w:rPr>
                <w:rFonts w:ascii="Times New Roman" w:hAnsi="Times New Roman" w:cs="Times New Roman"/>
              </w:rPr>
              <w:t xml:space="preserve"> </w:t>
            </w:r>
            <w:r w:rsidR="00380190" w:rsidRPr="00385304">
              <w:rPr>
                <w:rFonts w:ascii="Times New Roman" w:hAnsi="Times New Roman" w:cs="Times New Roman"/>
              </w:rPr>
              <w:t>Siinkohal ei ole</w:t>
            </w:r>
            <w:r w:rsidR="005C71B5" w:rsidRPr="00385304">
              <w:rPr>
                <w:rFonts w:ascii="Times New Roman" w:hAnsi="Times New Roman" w:cs="Times New Roman"/>
              </w:rPr>
              <w:t xml:space="preserve"> seega</w:t>
            </w:r>
            <w:r w:rsidR="00380190" w:rsidRPr="00385304">
              <w:rPr>
                <w:rFonts w:ascii="Times New Roman" w:hAnsi="Times New Roman" w:cs="Times New Roman"/>
              </w:rPr>
              <w:t xml:space="preserve"> enam riiveks maksukohustuslase informatsiooniline enesemääramisõigus, vaid panga enda põhiõigus- ja vabadus eneseteostusele ning ettevõtlusvabadusele.</w:t>
            </w:r>
          </w:p>
          <w:p w14:paraId="3A935CB8" w14:textId="77777777" w:rsidR="00F7184C" w:rsidRPr="00385304" w:rsidRDefault="00F7184C" w:rsidP="002B43DF">
            <w:pPr>
              <w:jc w:val="both"/>
              <w:rPr>
                <w:rFonts w:ascii="Times New Roman" w:hAnsi="Times New Roman" w:cs="Times New Roman"/>
              </w:rPr>
            </w:pPr>
          </w:p>
          <w:p w14:paraId="7E007251" w14:textId="404D63AC" w:rsidR="00965864" w:rsidRPr="00385304" w:rsidRDefault="00965864" w:rsidP="002B43DF">
            <w:pPr>
              <w:jc w:val="both"/>
              <w:rPr>
                <w:rFonts w:ascii="Times New Roman" w:hAnsi="Times New Roman" w:cs="Times New Roman"/>
              </w:rPr>
            </w:pPr>
            <w:r w:rsidRPr="00385304">
              <w:rPr>
                <w:rFonts w:ascii="Times New Roman" w:hAnsi="Times New Roman" w:cs="Times New Roman"/>
              </w:rPr>
              <w:t>Kuigi see on tõsi, et a</w:t>
            </w:r>
            <w:r w:rsidR="007B2AD0" w:rsidRPr="00385304">
              <w:rPr>
                <w:rFonts w:ascii="Times New Roman" w:hAnsi="Times New Roman" w:cs="Times New Roman"/>
              </w:rPr>
              <w:t>utomatiseeritud infovahetuskanal vabastab ametniku vajaduse</w:t>
            </w:r>
            <w:r w:rsidR="00854606" w:rsidRPr="00385304">
              <w:rPr>
                <w:rFonts w:ascii="Times New Roman" w:hAnsi="Times New Roman" w:cs="Times New Roman"/>
              </w:rPr>
              <w:t>st</w:t>
            </w:r>
            <w:r w:rsidR="007B2AD0" w:rsidRPr="00385304">
              <w:rPr>
                <w:rFonts w:ascii="Times New Roman" w:hAnsi="Times New Roman" w:cs="Times New Roman"/>
              </w:rPr>
              <w:t xml:space="preserve"> fikseerida oma mõttekäi</w:t>
            </w:r>
            <w:r w:rsidR="00B53EA3" w:rsidRPr="00385304">
              <w:rPr>
                <w:rFonts w:ascii="Times New Roman" w:hAnsi="Times New Roman" w:cs="Times New Roman"/>
              </w:rPr>
              <w:t>k</w:t>
            </w:r>
            <w:r w:rsidR="007B2AD0" w:rsidRPr="00385304">
              <w:rPr>
                <w:rFonts w:ascii="Times New Roman" w:hAnsi="Times New Roman" w:cs="Times New Roman"/>
              </w:rPr>
              <w:t xml:space="preserve"> kirjalikult </w:t>
            </w:r>
            <w:r w:rsidR="00E84D27" w:rsidRPr="00385304">
              <w:rPr>
                <w:rFonts w:ascii="Times New Roman" w:hAnsi="Times New Roman" w:cs="Times New Roman"/>
              </w:rPr>
              <w:t>füüsilisele andmekandjale</w:t>
            </w:r>
            <w:r w:rsidR="00B53EA3" w:rsidRPr="00385304">
              <w:rPr>
                <w:rFonts w:ascii="Times New Roman" w:hAnsi="Times New Roman" w:cs="Times New Roman"/>
              </w:rPr>
              <w:t xml:space="preserve"> (</w:t>
            </w:r>
            <w:r w:rsidR="00E84D27" w:rsidRPr="00385304">
              <w:rPr>
                <w:rFonts w:ascii="Times New Roman" w:hAnsi="Times New Roman" w:cs="Times New Roman"/>
              </w:rPr>
              <w:t xml:space="preserve">olgu see paber või </w:t>
            </w:r>
            <w:r w:rsidR="00B53EA3" w:rsidRPr="00385304">
              <w:rPr>
                <w:rFonts w:ascii="Times New Roman" w:hAnsi="Times New Roman" w:cs="Times New Roman"/>
              </w:rPr>
              <w:t>dokumenditöötlu</w:t>
            </w:r>
            <w:r w:rsidR="009F2A72" w:rsidRPr="00385304">
              <w:rPr>
                <w:rFonts w:ascii="Times New Roman" w:hAnsi="Times New Roman" w:cs="Times New Roman"/>
              </w:rPr>
              <w:t xml:space="preserve">se </w:t>
            </w:r>
            <w:r w:rsidR="00B53EA3" w:rsidRPr="00385304">
              <w:rPr>
                <w:rFonts w:ascii="Times New Roman" w:hAnsi="Times New Roman" w:cs="Times New Roman"/>
              </w:rPr>
              <w:t>programm)</w:t>
            </w:r>
            <w:r w:rsidRPr="00385304">
              <w:rPr>
                <w:rFonts w:ascii="Times New Roman" w:hAnsi="Times New Roman" w:cs="Times New Roman"/>
              </w:rPr>
              <w:t xml:space="preserve">, siis sellest ainuüksi ei saa järeldada seda, et </w:t>
            </w:r>
            <w:r w:rsidR="00E33B76" w:rsidRPr="00385304">
              <w:rPr>
                <w:rFonts w:ascii="Times New Roman" w:hAnsi="Times New Roman" w:cs="Times New Roman"/>
              </w:rPr>
              <w:t>päring on tehtud läbimõtlematult. Ametnik peab diskretsiooni kasutades hindama, millist informatsiooni, kellelt ning kelle kohta tal seda on vaja</w:t>
            </w:r>
            <w:r w:rsidR="00261789" w:rsidRPr="00385304">
              <w:rPr>
                <w:rFonts w:ascii="Times New Roman" w:hAnsi="Times New Roman" w:cs="Times New Roman"/>
              </w:rPr>
              <w:t>, ning kõik päringud ning saadud dokumendid kajastatakse edaspidi ka maksutoimikus</w:t>
            </w:r>
            <w:r w:rsidR="00834504" w:rsidRPr="00385304">
              <w:rPr>
                <w:rFonts w:ascii="Times New Roman" w:hAnsi="Times New Roman" w:cs="Times New Roman"/>
              </w:rPr>
              <w:t xml:space="preserve"> ning maksukohustuslaste registris</w:t>
            </w:r>
            <w:r w:rsidR="00261789" w:rsidRPr="00385304">
              <w:rPr>
                <w:rFonts w:ascii="Times New Roman" w:hAnsi="Times New Roman" w:cs="Times New Roman"/>
              </w:rPr>
              <w:t xml:space="preserve">. </w:t>
            </w:r>
          </w:p>
          <w:p w14:paraId="28E5B7FC" w14:textId="2DB82BA6" w:rsidR="00BC5115" w:rsidRPr="00385304" w:rsidRDefault="00BC5115" w:rsidP="6775C665">
            <w:pPr>
              <w:jc w:val="both"/>
              <w:rPr>
                <w:rFonts w:ascii="Times New Roman" w:hAnsi="Times New Roman" w:cs="Times New Roman"/>
              </w:rPr>
            </w:pPr>
          </w:p>
          <w:p w14:paraId="65B99499" w14:textId="3E8B2BF4" w:rsidR="005218AA" w:rsidRPr="00385304" w:rsidRDefault="0084575F" w:rsidP="002B43DF">
            <w:pPr>
              <w:jc w:val="both"/>
              <w:rPr>
                <w:rFonts w:ascii="Times New Roman" w:hAnsi="Times New Roman" w:cs="Times New Roman"/>
              </w:rPr>
            </w:pPr>
            <w:r w:rsidRPr="00385304">
              <w:rPr>
                <w:rFonts w:ascii="Times New Roman" w:hAnsi="Times New Roman" w:cs="Times New Roman"/>
              </w:rPr>
              <w:t>Niisamuti</w:t>
            </w:r>
            <w:r w:rsidR="002370FF" w:rsidRPr="00385304">
              <w:rPr>
                <w:rFonts w:ascii="Times New Roman" w:hAnsi="Times New Roman" w:cs="Times New Roman"/>
              </w:rPr>
              <w:t>,</w:t>
            </w:r>
            <w:r w:rsidRPr="00385304">
              <w:rPr>
                <w:rFonts w:ascii="Times New Roman" w:hAnsi="Times New Roman" w:cs="Times New Roman"/>
              </w:rPr>
              <w:t xml:space="preserve"> ei ole</w:t>
            </w:r>
            <w:r w:rsidR="002370FF" w:rsidRPr="00385304">
              <w:rPr>
                <w:rFonts w:ascii="Times New Roman" w:hAnsi="Times New Roman" w:cs="Times New Roman"/>
              </w:rPr>
              <w:t xml:space="preserve"> </w:t>
            </w:r>
            <w:r w:rsidR="008020AC" w:rsidRPr="00385304">
              <w:rPr>
                <w:rFonts w:ascii="Times New Roman" w:hAnsi="Times New Roman" w:cs="Times New Roman"/>
              </w:rPr>
              <w:t xml:space="preserve">pangad kohustatud </w:t>
            </w:r>
            <w:r w:rsidR="00390C4A" w:rsidRPr="00385304">
              <w:rPr>
                <w:rFonts w:ascii="Times New Roman" w:hAnsi="Times New Roman" w:cs="Times New Roman"/>
              </w:rPr>
              <w:t>vastama</w:t>
            </w:r>
            <w:r w:rsidR="00757DEC" w:rsidRPr="00385304">
              <w:rPr>
                <w:rFonts w:ascii="Times New Roman" w:hAnsi="Times New Roman" w:cs="Times New Roman"/>
              </w:rPr>
              <w:t xml:space="preserve"> </w:t>
            </w:r>
            <w:r w:rsidR="008020AC" w:rsidRPr="00385304">
              <w:rPr>
                <w:rFonts w:ascii="Times New Roman" w:hAnsi="Times New Roman" w:cs="Times New Roman"/>
              </w:rPr>
              <w:t>täitmisregistri</w:t>
            </w:r>
            <w:r w:rsidR="00390C4A" w:rsidRPr="00385304">
              <w:rPr>
                <w:rFonts w:ascii="Times New Roman" w:hAnsi="Times New Roman" w:cs="Times New Roman"/>
              </w:rPr>
              <w:t xml:space="preserve"> kaudu esitatud</w:t>
            </w:r>
            <w:r w:rsidR="00757DEC" w:rsidRPr="00385304">
              <w:rPr>
                <w:rFonts w:ascii="Times New Roman" w:hAnsi="Times New Roman" w:cs="Times New Roman"/>
              </w:rPr>
              <w:t xml:space="preserve"> MTA</w:t>
            </w:r>
            <w:r w:rsidR="00390C4A" w:rsidRPr="00385304">
              <w:rPr>
                <w:rFonts w:ascii="Times New Roman" w:hAnsi="Times New Roman" w:cs="Times New Roman"/>
              </w:rPr>
              <w:t xml:space="preserve"> teabekorraldustele</w:t>
            </w:r>
            <w:r w:rsidR="00447D7A" w:rsidRPr="00385304">
              <w:rPr>
                <w:rFonts w:ascii="Times New Roman" w:hAnsi="Times New Roman" w:cs="Times New Roman"/>
              </w:rPr>
              <w:t xml:space="preserve"> automatiseeritult</w:t>
            </w:r>
            <w:r w:rsidR="008020AC" w:rsidRPr="00385304">
              <w:rPr>
                <w:rFonts w:ascii="Times New Roman" w:hAnsi="Times New Roman" w:cs="Times New Roman"/>
              </w:rPr>
              <w:t xml:space="preserve">. </w:t>
            </w:r>
            <w:r w:rsidR="00315488" w:rsidRPr="00385304">
              <w:rPr>
                <w:rFonts w:ascii="Times New Roman" w:hAnsi="Times New Roman" w:cs="Times New Roman"/>
              </w:rPr>
              <w:t>Täitmisregistri infovahetuskanali toimimise mehaanika on teada olnud algusest peale</w:t>
            </w:r>
            <w:r w:rsidR="005218AA" w:rsidRPr="00385304">
              <w:rPr>
                <w:rFonts w:ascii="Times New Roman" w:hAnsi="Times New Roman" w:cs="Times New Roman"/>
              </w:rPr>
              <w:t xml:space="preserve">, sealhulgas asjaolu, et täitmisregistri vahendusel edastatud teabekorralduste vorminõuded on </w:t>
            </w:r>
            <w:r w:rsidR="001B2AC5" w:rsidRPr="00385304">
              <w:rPr>
                <w:rFonts w:ascii="Times New Roman" w:hAnsi="Times New Roman" w:cs="Times New Roman"/>
              </w:rPr>
              <w:t xml:space="preserve">lihtsamad võrreldes täitmisregistri välise teabekorraldusega. </w:t>
            </w:r>
            <w:r w:rsidR="00C94BCF" w:rsidRPr="00385304">
              <w:rPr>
                <w:rFonts w:ascii="Times New Roman" w:hAnsi="Times New Roman" w:cs="Times New Roman"/>
              </w:rPr>
              <w:t>Pangad, kes on harjunud riiki abistama erinevate aruandluskohustuste ja teabe andmise kujul</w:t>
            </w:r>
            <w:r w:rsidR="00D62DF9" w:rsidRPr="00385304">
              <w:rPr>
                <w:rFonts w:ascii="Times New Roman" w:hAnsi="Times New Roman" w:cs="Times New Roman"/>
              </w:rPr>
              <w:t xml:space="preserve"> ning kellelt võib oodata keskmisest kõrgemat juriidilist teadlikkust, suudavad tõenäoliselt hinnata seda, kui suured on nende juriidilised riskid täitmisregistri kasutamise osas. </w:t>
            </w:r>
            <w:r w:rsidR="002D711B" w:rsidRPr="00385304">
              <w:rPr>
                <w:rFonts w:ascii="Times New Roman" w:hAnsi="Times New Roman" w:cs="Times New Roman"/>
              </w:rPr>
              <w:t>Kui pangad ei ole rahul infovahetuskanali senise toimimisega, siis on neil võimalik selle kasutamine ümber korraldada</w:t>
            </w:r>
            <w:r w:rsidR="008A6314" w:rsidRPr="00385304">
              <w:rPr>
                <w:rFonts w:ascii="Times New Roman" w:hAnsi="Times New Roman" w:cs="Times New Roman"/>
              </w:rPr>
              <w:t xml:space="preserve"> viisil, mis võimaldab neil paremini teabekorraldusi menetleda. </w:t>
            </w:r>
          </w:p>
          <w:p w14:paraId="5812D21C" w14:textId="77777777" w:rsidR="00DD3FD8" w:rsidRPr="00385304" w:rsidRDefault="00DD3FD8" w:rsidP="002B43DF">
            <w:pPr>
              <w:jc w:val="both"/>
              <w:rPr>
                <w:rFonts w:ascii="Times New Roman" w:hAnsi="Times New Roman" w:cs="Times New Roman"/>
              </w:rPr>
            </w:pPr>
          </w:p>
          <w:p w14:paraId="7CD7E528" w14:textId="4D7FAE72" w:rsidR="008803E0" w:rsidRPr="00385304" w:rsidRDefault="008D3D02" w:rsidP="002B43DF">
            <w:pPr>
              <w:jc w:val="both"/>
              <w:rPr>
                <w:rFonts w:ascii="Times New Roman" w:hAnsi="Times New Roman" w:cs="Times New Roman"/>
              </w:rPr>
            </w:pPr>
            <w:r w:rsidRPr="00385304">
              <w:rPr>
                <w:rFonts w:ascii="Times New Roman" w:hAnsi="Times New Roman" w:cs="Times New Roman"/>
              </w:rPr>
              <w:t xml:space="preserve">Juhime tähelepanu ka sellele, et isegi kui </w:t>
            </w:r>
            <w:r w:rsidR="00693296" w:rsidRPr="00385304">
              <w:rPr>
                <w:rFonts w:ascii="Times New Roman" w:hAnsi="Times New Roman" w:cs="Times New Roman"/>
              </w:rPr>
              <w:t xml:space="preserve">hüpoteetiliselt eeldada, et MTA on täitmisregistri vahendusel edastatud teabekorralduste edastamisel eksinud </w:t>
            </w:r>
            <w:r w:rsidR="00EB46B1" w:rsidRPr="00385304">
              <w:rPr>
                <w:rFonts w:ascii="Times New Roman" w:hAnsi="Times New Roman" w:cs="Times New Roman"/>
              </w:rPr>
              <w:t xml:space="preserve">haldusakti vormi- ja menetlusnõuete vastu, siis see ainuüksi ei muuda teabekorraldust kehtetuks (HMS § 58). </w:t>
            </w:r>
            <w:r w:rsidR="00C87759" w:rsidRPr="00385304">
              <w:rPr>
                <w:rFonts w:ascii="Times New Roman" w:hAnsi="Times New Roman" w:cs="Times New Roman"/>
              </w:rPr>
              <w:t xml:space="preserve">Võttes arvesse MKS § 61 lõike 2 rakendamise olemuslikku lihtsust, kus </w:t>
            </w:r>
            <w:r w:rsidR="00074374" w:rsidRPr="00385304">
              <w:rPr>
                <w:rFonts w:ascii="Times New Roman" w:hAnsi="Times New Roman" w:cs="Times New Roman"/>
              </w:rPr>
              <w:t>MTA peab pelgalt üritama saada teavet maksukohustuslaselt endalt,</w:t>
            </w:r>
            <w:r w:rsidR="00F36BEA" w:rsidRPr="00385304">
              <w:rPr>
                <w:rFonts w:ascii="Times New Roman" w:hAnsi="Times New Roman" w:cs="Times New Roman"/>
              </w:rPr>
              <w:t xml:space="preserve"> ning MKS § 46</w:t>
            </w:r>
            <w:r w:rsidR="00F36BEA" w:rsidRPr="00385304">
              <w:rPr>
                <w:rFonts w:ascii="Times New Roman" w:hAnsi="Times New Roman" w:cs="Times New Roman"/>
                <w:vertAlign w:val="superscript"/>
              </w:rPr>
              <w:t>1</w:t>
            </w:r>
            <w:r w:rsidR="00F36BEA" w:rsidRPr="00385304">
              <w:rPr>
                <w:rFonts w:ascii="Times New Roman" w:hAnsi="Times New Roman" w:cs="Times New Roman"/>
              </w:rPr>
              <w:t xml:space="preserve"> kohaseid </w:t>
            </w:r>
            <w:r w:rsidR="00B81B5C" w:rsidRPr="00385304">
              <w:rPr>
                <w:rFonts w:ascii="Times New Roman" w:hAnsi="Times New Roman" w:cs="Times New Roman"/>
              </w:rPr>
              <w:t>lihtsamaid vorminõudeid,</w:t>
            </w:r>
            <w:r w:rsidR="00074374" w:rsidRPr="00385304">
              <w:rPr>
                <w:rFonts w:ascii="Times New Roman" w:hAnsi="Times New Roman" w:cs="Times New Roman"/>
              </w:rPr>
              <w:t xml:space="preserve"> siis on ebatõenäoline, et MTA on</w:t>
            </w:r>
            <w:r w:rsidR="008803E0" w:rsidRPr="00385304">
              <w:rPr>
                <w:rFonts w:ascii="Times New Roman" w:hAnsi="Times New Roman" w:cs="Times New Roman"/>
              </w:rPr>
              <w:t xml:space="preserve"> järjekindlalt</w:t>
            </w:r>
            <w:r w:rsidR="00074374" w:rsidRPr="00385304">
              <w:rPr>
                <w:rFonts w:ascii="Times New Roman" w:hAnsi="Times New Roman" w:cs="Times New Roman"/>
              </w:rPr>
              <w:t xml:space="preserve"> eksinud</w:t>
            </w:r>
            <w:r w:rsidR="00207398" w:rsidRPr="00385304">
              <w:rPr>
                <w:rFonts w:ascii="Times New Roman" w:hAnsi="Times New Roman" w:cs="Times New Roman"/>
              </w:rPr>
              <w:t xml:space="preserve"> nõuete vastu</w:t>
            </w:r>
            <w:r w:rsidR="00074374" w:rsidRPr="00385304">
              <w:rPr>
                <w:rFonts w:ascii="Times New Roman" w:hAnsi="Times New Roman" w:cs="Times New Roman"/>
              </w:rPr>
              <w:t xml:space="preserve"> viisil, mis võiks</w:t>
            </w:r>
            <w:r w:rsidR="008803E0" w:rsidRPr="00385304">
              <w:rPr>
                <w:rFonts w:ascii="Times New Roman" w:hAnsi="Times New Roman" w:cs="Times New Roman"/>
              </w:rPr>
              <w:t xml:space="preserve"> süstemaatiliselt</w:t>
            </w:r>
            <w:r w:rsidR="00074374" w:rsidRPr="00385304">
              <w:rPr>
                <w:rFonts w:ascii="Times New Roman" w:hAnsi="Times New Roman" w:cs="Times New Roman"/>
              </w:rPr>
              <w:t xml:space="preserve"> mõjutada edastatud teabekorralduste kehtivust. </w:t>
            </w:r>
          </w:p>
          <w:p w14:paraId="48698FE3" w14:textId="77777777" w:rsidR="00416FC9" w:rsidRPr="00385304" w:rsidRDefault="00416FC9" w:rsidP="002B43DF">
            <w:pPr>
              <w:jc w:val="both"/>
              <w:rPr>
                <w:rFonts w:ascii="Times New Roman" w:hAnsi="Times New Roman" w:cs="Times New Roman"/>
              </w:rPr>
            </w:pPr>
          </w:p>
          <w:p w14:paraId="6491AED1" w14:textId="304D010E" w:rsidR="008803E0" w:rsidRPr="00385304" w:rsidRDefault="008803E0" w:rsidP="002B43DF">
            <w:pPr>
              <w:jc w:val="both"/>
              <w:rPr>
                <w:rFonts w:ascii="Times New Roman" w:hAnsi="Times New Roman" w:cs="Times New Roman"/>
              </w:rPr>
            </w:pPr>
            <w:r w:rsidRPr="00385304">
              <w:rPr>
                <w:rFonts w:ascii="Times New Roman" w:hAnsi="Times New Roman" w:cs="Times New Roman"/>
              </w:rPr>
              <w:t>Rahandusministeerium</w:t>
            </w:r>
            <w:r w:rsidR="00D7596A" w:rsidRPr="00385304">
              <w:rPr>
                <w:rFonts w:ascii="Times New Roman" w:hAnsi="Times New Roman" w:cs="Times New Roman"/>
              </w:rPr>
              <w:t xml:space="preserve"> seega</w:t>
            </w:r>
            <w:r w:rsidRPr="00385304">
              <w:rPr>
                <w:rFonts w:ascii="Times New Roman" w:hAnsi="Times New Roman" w:cs="Times New Roman"/>
              </w:rPr>
              <w:t xml:space="preserve"> tänab siinkohal Eesti Advokatuuri </w:t>
            </w:r>
            <w:r w:rsidR="006C7291" w:rsidRPr="00385304">
              <w:rPr>
                <w:rFonts w:ascii="Times New Roman" w:hAnsi="Times New Roman" w:cs="Times New Roman"/>
              </w:rPr>
              <w:t>märkus</w:t>
            </w:r>
            <w:r w:rsidR="00F964E6" w:rsidRPr="00385304">
              <w:rPr>
                <w:rFonts w:ascii="Times New Roman" w:hAnsi="Times New Roman" w:cs="Times New Roman"/>
              </w:rPr>
              <w:t>e eest</w:t>
            </w:r>
            <w:r w:rsidR="006C7291" w:rsidRPr="00385304">
              <w:rPr>
                <w:rFonts w:ascii="Times New Roman" w:hAnsi="Times New Roman" w:cs="Times New Roman"/>
              </w:rPr>
              <w:t xml:space="preserve">, kuid käsitleb selles välja toodud riske valdavalt teoreetilistena. </w:t>
            </w:r>
          </w:p>
        </w:tc>
      </w:tr>
      <w:tr w:rsidR="007F4B5B" w:rsidRPr="00385304" w14:paraId="19787737" w14:textId="77777777" w:rsidTr="5BE1B010">
        <w:tc>
          <w:tcPr>
            <w:tcW w:w="496" w:type="dxa"/>
          </w:tcPr>
          <w:p w14:paraId="2B8501BD" w14:textId="77777777" w:rsidR="007F4B5B" w:rsidRPr="00385304" w:rsidRDefault="007F4B5B" w:rsidP="00520665">
            <w:pPr>
              <w:jc w:val="both"/>
              <w:rPr>
                <w:rFonts w:ascii="Times New Roman" w:hAnsi="Times New Roman" w:cs="Times New Roman"/>
                <w:b/>
                <w:bCs/>
              </w:rPr>
            </w:pPr>
          </w:p>
        </w:tc>
        <w:tc>
          <w:tcPr>
            <w:tcW w:w="2301" w:type="dxa"/>
          </w:tcPr>
          <w:p w14:paraId="28A07C3D" w14:textId="77777777" w:rsidR="007F4B5B" w:rsidRPr="00385304" w:rsidRDefault="007F4B5B" w:rsidP="00520665">
            <w:pPr>
              <w:jc w:val="both"/>
              <w:rPr>
                <w:rFonts w:ascii="Times New Roman" w:hAnsi="Times New Roman" w:cs="Times New Roman"/>
                <w:b/>
                <w:bCs/>
              </w:rPr>
            </w:pPr>
          </w:p>
        </w:tc>
        <w:tc>
          <w:tcPr>
            <w:tcW w:w="9280" w:type="dxa"/>
          </w:tcPr>
          <w:p w14:paraId="2FCAFC10" w14:textId="25AE61D6" w:rsidR="007F4B5B" w:rsidRPr="00385304" w:rsidRDefault="000A2695" w:rsidP="006568A2">
            <w:pPr>
              <w:jc w:val="both"/>
              <w:rPr>
                <w:rFonts w:ascii="Times New Roman" w:hAnsi="Times New Roman" w:cs="Times New Roman"/>
              </w:rPr>
            </w:pPr>
            <w:r w:rsidRPr="00385304">
              <w:rPr>
                <w:rFonts w:ascii="Times New Roman" w:hAnsi="Times New Roman" w:cs="Times New Roman"/>
              </w:rPr>
              <w:t>„Teiseks tuleb rõhutada, et kõik põhiõiguste seisukohalt olulised otsused peab langetama seadusandja ja üksnes vähem intensiivseid põhiõiguste piiranguid võib Riigikohtu seisukohalt kehtestada täpse, selge ja piirangu intensiivsusega vastavuses oleva volitusnormi alusel määrusega (vt nt Riigikohtu Üldkogu 3. detsembri 2007. a otsus nr 3-3-1-41-06, p 21-22). Antud juhul on pangakonto väljavõtete päringutega seotud küsimused jäetud täitmisregistri põhimääruse reguleerida. Samuti on järelevalvega seotud olulised küsimused sätestatud suures osas määruse tasandil, mis võimaldab seadusest madalamal seisva õigusaktiga reguleerida järelevalve ulatust.</w:t>
            </w:r>
            <w:r w:rsidRPr="00385304">
              <w:rPr>
                <w:rFonts w:ascii="Times New Roman" w:hAnsi="Times New Roman" w:cs="Times New Roman"/>
                <w:vertAlign w:val="superscript"/>
              </w:rPr>
              <w:t>4</w:t>
            </w:r>
            <w:r w:rsidRPr="00385304">
              <w:rPr>
                <w:rFonts w:ascii="Times New Roman" w:hAnsi="Times New Roman" w:cs="Times New Roman"/>
              </w:rPr>
              <w:t xml:space="preserve"> Pealegi võib kehtiva täitmisregistri põhimääruse põhjal jõuda seisukohani, et väline kontroll vastutava töötleja kaudu jääb pigem põgusaks.</w:t>
            </w:r>
            <w:r w:rsidRPr="00385304">
              <w:rPr>
                <w:rFonts w:ascii="Times New Roman" w:hAnsi="Times New Roman" w:cs="Times New Roman"/>
                <w:vertAlign w:val="superscript"/>
              </w:rPr>
              <w:t>5</w:t>
            </w:r>
            <w:r w:rsidRPr="00385304">
              <w:rPr>
                <w:rFonts w:ascii="Times New Roman" w:hAnsi="Times New Roman" w:cs="Times New Roman"/>
              </w:rPr>
              <w:t xml:space="preserve"> Veel enam, vastutaval töötlejal puudub määruse kohaselt ligipääs andmetele, mida päringu tegijalt päringu tegemisel nõutakse (vt määruse § 9 lg 5). See vähendab järelevalve sisulist võimekust. Kaheldav on MTA enda poolt teostatava järelevalve piisavus. Põhiõiguste riivete üle ei saa ainsa isikuna teostada järelevalvet sama haldusorgan, kes ise neid riiveid tekitab. Päringu töötlemise kohta salvestatavaid andmeid (määruse § 9 lg 6) ei saa eelduslikult pidada järelevalve eesmärkidest piisavalt informatiivseks. Samuti jääb segaseks, kellele ja millistel tingimustel annab päringu tegija selgitusi määruse § 9 lg 7 kohaselt. Järelevalve eesmärkide jaoks hävitavalt mõjub lõpuks andmete kustutamine, sest päringu andmeid säilitatakse kõigest 30 päeva (määruse § 16 lg 4).</w:t>
            </w:r>
            <w:r w:rsidRPr="00385304">
              <w:rPr>
                <w:rFonts w:ascii="Times New Roman" w:hAnsi="Times New Roman" w:cs="Times New Roman"/>
                <w:vertAlign w:val="superscript"/>
              </w:rPr>
              <w:t>6</w:t>
            </w:r>
            <w:r w:rsidRPr="00385304">
              <w:rPr>
                <w:rFonts w:ascii="Times New Roman" w:hAnsi="Times New Roman" w:cs="Times New Roman"/>
              </w:rPr>
              <w:t>  “</w:t>
            </w:r>
          </w:p>
        </w:tc>
        <w:tc>
          <w:tcPr>
            <w:tcW w:w="9606" w:type="dxa"/>
          </w:tcPr>
          <w:p w14:paraId="7087696D" w14:textId="77777777" w:rsidR="007F4B5B" w:rsidRPr="00385304" w:rsidRDefault="00033E81" w:rsidP="002B43DF">
            <w:pPr>
              <w:jc w:val="both"/>
              <w:rPr>
                <w:rFonts w:ascii="Times New Roman" w:hAnsi="Times New Roman" w:cs="Times New Roman"/>
                <w:b/>
                <w:bCs/>
              </w:rPr>
            </w:pPr>
            <w:r w:rsidRPr="00385304">
              <w:rPr>
                <w:rFonts w:ascii="Times New Roman" w:hAnsi="Times New Roman" w:cs="Times New Roman"/>
                <w:b/>
                <w:bCs/>
              </w:rPr>
              <w:t>TÄNAME NING VÕTAME TEADMISEKS</w:t>
            </w:r>
          </w:p>
          <w:p w14:paraId="39F39F69" w14:textId="1A457612" w:rsidR="00AE6813" w:rsidRPr="00385304" w:rsidRDefault="00AE6813" w:rsidP="002B43DF">
            <w:pPr>
              <w:jc w:val="both"/>
              <w:rPr>
                <w:rFonts w:ascii="Times New Roman" w:hAnsi="Times New Roman" w:cs="Times New Roman"/>
              </w:rPr>
            </w:pPr>
            <w:r w:rsidRPr="00385304">
              <w:rPr>
                <w:rFonts w:ascii="Times New Roman" w:hAnsi="Times New Roman" w:cs="Times New Roman"/>
              </w:rPr>
              <w:t>Täitmisregistri põhimääruse osas selgitame, et tegemist ei ole Rahandusministeeriumi valitsemisala õigusaktiga</w:t>
            </w:r>
            <w:r w:rsidR="00AC0C27" w:rsidRPr="00385304">
              <w:rPr>
                <w:rFonts w:ascii="Times New Roman" w:hAnsi="Times New Roman" w:cs="Times New Roman"/>
              </w:rPr>
              <w:t xml:space="preserve">. </w:t>
            </w:r>
            <w:r w:rsidR="00C72702" w:rsidRPr="00385304">
              <w:rPr>
                <w:rFonts w:ascii="Times New Roman" w:hAnsi="Times New Roman" w:cs="Times New Roman"/>
              </w:rPr>
              <w:t>Sellest tulenevalt</w:t>
            </w:r>
            <w:r w:rsidR="007839EB" w:rsidRPr="00385304">
              <w:rPr>
                <w:rFonts w:ascii="Times New Roman" w:hAnsi="Times New Roman" w:cs="Times New Roman"/>
              </w:rPr>
              <w:t>,</w:t>
            </w:r>
            <w:r w:rsidR="00C72702" w:rsidRPr="00385304">
              <w:rPr>
                <w:rFonts w:ascii="Times New Roman" w:hAnsi="Times New Roman" w:cs="Times New Roman"/>
              </w:rPr>
              <w:t xml:space="preserve"> ei ole Rahandusministeerium pädev kommenteerima, mi</w:t>
            </w:r>
            <w:r w:rsidR="005F56C5" w:rsidRPr="00385304">
              <w:rPr>
                <w:rFonts w:ascii="Times New Roman" w:hAnsi="Times New Roman" w:cs="Times New Roman"/>
              </w:rPr>
              <w:t>llistel</w:t>
            </w:r>
            <w:r w:rsidR="00C72702" w:rsidRPr="00385304">
              <w:rPr>
                <w:rFonts w:ascii="Times New Roman" w:hAnsi="Times New Roman" w:cs="Times New Roman"/>
              </w:rPr>
              <w:t xml:space="preserve"> õiguspoliitilistel kaalutlustel </w:t>
            </w:r>
            <w:r w:rsidR="00250271" w:rsidRPr="00385304">
              <w:rPr>
                <w:rFonts w:ascii="Times New Roman" w:hAnsi="Times New Roman" w:cs="Times New Roman"/>
              </w:rPr>
              <w:t xml:space="preserve">on täitmisregistri spetsiifilised sätted kehtestatud. </w:t>
            </w:r>
            <w:r w:rsidR="003330A9" w:rsidRPr="00385304">
              <w:rPr>
                <w:rFonts w:ascii="Times New Roman" w:hAnsi="Times New Roman" w:cs="Times New Roman"/>
              </w:rPr>
              <w:t>Soovitame siinkohal pöörduda vahetult Justiits- ja Digiministeeriumi poole</w:t>
            </w:r>
            <w:r w:rsidR="008E5653" w:rsidRPr="00385304">
              <w:rPr>
                <w:rFonts w:ascii="Times New Roman" w:hAnsi="Times New Roman" w:cs="Times New Roman"/>
              </w:rPr>
              <w:t xml:space="preserve"> (MSVS § 3)</w:t>
            </w:r>
            <w:r w:rsidR="003330A9" w:rsidRPr="00385304">
              <w:rPr>
                <w:rFonts w:ascii="Times New Roman" w:hAnsi="Times New Roman" w:cs="Times New Roman"/>
              </w:rPr>
              <w:t xml:space="preserve">. </w:t>
            </w:r>
          </w:p>
          <w:p w14:paraId="2D585002" w14:textId="77777777" w:rsidR="003330A9" w:rsidRPr="00385304" w:rsidRDefault="003330A9" w:rsidP="002B43DF">
            <w:pPr>
              <w:jc w:val="both"/>
              <w:rPr>
                <w:rFonts w:ascii="Times New Roman" w:hAnsi="Times New Roman" w:cs="Times New Roman"/>
              </w:rPr>
            </w:pPr>
          </w:p>
          <w:p w14:paraId="416CE0DC" w14:textId="06094861" w:rsidR="005C3A66" w:rsidRPr="00385304" w:rsidRDefault="005C3A66" w:rsidP="002B43DF">
            <w:pPr>
              <w:jc w:val="both"/>
              <w:rPr>
                <w:rFonts w:ascii="Times New Roman" w:hAnsi="Times New Roman" w:cs="Times New Roman"/>
              </w:rPr>
            </w:pPr>
            <w:r w:rsidRPr="00385304">
              <w:rPr>
                <w:rFonts w:ascii="Times New Roman" w:hAnsi="Times New Roman" w:cs="Times New Roman"/>
              </w:rPr>
              <w:t>Mis puudutab aga järelevalvet, siis märgime, et MTA teabekorralduste</w:t>
            </w:r>
            <w:r w:rsidR="003E78EA" w:rsidRPr="00385304">
              <w:rPr>
                <w:rFonts w:ascii="Times New Roman" w:hAnsi="Times New Roman" w:cs="Times New Roman"/>
              </w:rPr>
              <w:t xml:space="preserve"> õiguspärasuse</w:t>
            </w:r>
            <w:r w:rsidRPr="00385304">
              <w:rPr>
                <w:rFonts w:ascii="Times New Roman" w:hAnsi="Times New Roman" w:cs="Times New Roman"/>
              </w:rPr>
              <w:t xml:space="preserve"> üle ei teosta järelevalvet üksnes MTA </w:t>
            </w:r>
            <w:r w:rsidR="00F2256C" w:rsidRPr="00385304">
              <w:rPr>
                <w:rFonts w:ascii="Times New Roman" w:hAnsi="Times New Roman" w:cs="Times New Roman"/>
              </w:rPr>
              <w:t>ise</w:t>
            </w:r>
            <w:r w:rsidR="003E78EA" w:rsidRPr="00385304">
              <w:rPr>
                <w:rFonts w:ascii="Times New Roman" w:hAnsi="Times New Roman" w:cs="Times New Roman"/>
              </w:rPr>
              <w:t>. Lisaks MTA sisekontrolli osakonnale</w:t>
            </w:r>
            <w:r w:rsidR="006A4D1E" w:rsidRPr="00385304">
              <w:rPr>
                <w:rFonts w:ascii="Times New Roman" w:hAnsi="Times New Roman" w:cs="Times New Roman"/>
              </w:rPr>
              <w:t>, kes peab tagama, et MTA ametnikud täidavad seadusest tulenevaid ülesandeid kooskõlas õigusaktide ja hea halduse tavaga,</w:t>
            </w:r>
            <w:r w:rsidR="003E78EA" w:rsidRPr="00385304">
              <w:rPr>
                <w:rFonts w:ascii="Times New Roman" w:hAnsi="Times New Roman" w:cs="Times New Roman"/>
              </w:rPr>
              <w:t xml:space="preserve"> teostab</w:t>
            </w:r>
            <w:r w:rsidR="00E8494F" w:rsidRPr="00385304">
              <w:rPr>
                <w:rFonts w:ascii="Times New Roman" w:hAnsi="Times New Roman" w:cs="Times New Roman"/>
              </w:rPr>
              <w:t xml:space="preserve"> süstemaatiliste puudujääkide ilmnemisel</w:t>
            </w:r>
            <w:r w:rsidR="003E78EA" w:rsidRPr="00385304">
              <w:rPr>
                <w:rFonts w:ascii="Times New Roman" w:hAnsi="Times New Roman" w:cs="Times New Roman"/>
              </w:rPr>
              <w:t xml:space="preserve"> MTA üle teenistuslikku järelevalvet </w:t>
            </w:r>
            <w:r w:rsidR="00F2256C" w:rsidRPr="00385304">
              <w:rPr>
                <w:rFonts w:ascii="Times New Roman" w:hAnsi="Times New Roman" w:cs="Times New Roman"/>
              </w:rPr>
              <w:t>ka rahandusminister, samuti on võimalik MTA tegevust auditeerida Riigikontrolli poolt.</w:t>
            </w:r>
            <w:r w:rsidR="00131913" w:rsidRPr="00385304">
              <w:rPr>
                <w:rFonts w:ascii="Times New Roman" w:hAnsi="Times New Roman" w:cs="Times New Roman"/>
              </w:rPr>
              <w:t xml:space="preserve"> Lisaks on võimalik MTA</w:t>
            </w:r>
            <w:r w:rsidR="00826C93" w:rsidRPr="00385304">
              <w:rPr>
                <w:rFonts w:ascii="Times New Roman" w:hAnsi="Times New Roman" w:cs="Times New Roman"/>
              </w:rPr>
              <w:t xml:space="preserve"> </w:t>
            </w:r>
            <w:r w:rsidR="00527632" w:rsidRPr="00385304">
              <w:rPr>
                <w:rFonts w:ascii="Times New Roman" w:hAnsi="Times New Roman" w:cs="Times New Roman"/>
              </w:rPr>
              <w:t xml:space="preserve">toimingute ja haldusaktide </w:t>
            </w:r>
            <w:r w:rsidR="00826C93" w:rsidRPr="00385304">
              <w:rPr>
                <w:rFonts w:ascii="Times New Roman" w:hAnsi="Times New Roman" w:cs="Times New Roman"/>
              </w:rPr>
              <w:t>peale esitada kaebuseid nii vaide- kui kohtumenetluse raames, samuti on võimalik pöörduda vahetult ka näiteks õiguskantsleri ning Andmekaitse Inspektsiooni poole.</w:t>
            </w:r>
          </w:p>
          <w:p w14:paraId="1934CBBB" w14:textId="7C5B1019" w:rsidR="003330A9" w:rsidRPr="00385304" w:rsidRDefault="003330A9" w:rsidP="002B43DF">
            <w:pPr>
              <w:jc w:val="both"/>
              <w:rPr>
                <w:rFonts w:ascii="Times New Roman" w:hAnsi="Times New Roman" w:cs="Times New Roman"/>
              </w:rPr>
            </w:pPr>
          </w:p>
        </w:tc>
      </w:tr>
      <w:tr w:rsidR="000A2695" w:rsidRPr="00385304" w14:paraId="01588F4E" w14:textId="77777777" w:rsidTr="5BE1B010">
        <w:tc>
          <w:tcPr>
            <w:tcW w:w="496" w:type="dxa"/>
          </w:tcPr>
          <w:p w14:paraId="278C8F2F" w14:textId="77777777" w:rsidR="000A2695" w:rsidRPr="00385304" w:rsidRDefault="000A2695" w:rsidP="00520665">
            <w:pPr>
              <w:jc w:val="both"/>
              <w:rPr>
                <w:rFonts w:ascii="Times New Roman" w:hAnsi="Times New Roman" w:cs="Times New Roman"/>
                <w:b/>
                <w:bCs/>
              </w:rPr>
            </w:pPr>
          </w:p>
        </w:tc>
        <w:tc>
          <w:tcPr>
            <w:tcW w:w="2301" w:type="dxa"/>
          </w:tcPr>
          <w:p w14:paraId="565DD092" w14:textId="77777777" w:rsidR="000A2695" w:rsidRPr="00385304" w:rsidRDefault="000A2695" w:rsidP="00520665">
            <w:pPr>
              <w:jc w:val="both"/>
              <w:rPr>
                <w:rFonts w:ascii="Times New Roman" w:hAnsi="Times New Roman" w:cs="Times New Roman"/>
                <w:b/>
                <w:bCs/>
              </w:rPr>
            </w:pPr>
          </w:p>
        </w:tc>
        <w:tc>
          <w:tcPr>
            <w:tcW w:w="9280" w:type="dxa"/>
          </w:tcPr>
          <w:p w14:paraId="68174A5A" w14:textId="6B4F4D81" w:rsidR="000A2695" w:rsidRPr="00385304" w:rsidRDefault="00C423F1" w:rsidP="006568A2">
            <w:pPr>
              <w:jc w:val="both"/>
              <w:rPr>
                <w:rFonts w:ascii="Times New Roman" w:hAnsi="Times New Roman" w:cs="Times New Roman"/>
              </w:rPr>
            </w:pPr>
            <w:r w:rsidRPr="00385304">
              <w:rPr>
                <w:rFonts w:ascii="Times New Roman" w:hAnsi="Times New Roman" w:cs="Times New Roman"/>
              </w:rPr>
              <w:t>„Kolmandaks on eelnõus tehtud proportsionaalsuse kontroll üksnes kolmandate isikute päringutega koormamise suhtes (s.o seoses nende isikutega, keda kohustatakse andma infot, vt eelnõu lk 6-7). Kuid täiesti ilma analüüsi ning vastuseta on jäetud küsimus – kas proportsionaalne ja kooskõlas põhiseadusega on pangasaladuse riive kontrolli faktiline välistamine ja automaatse päringusüsteemi rajamine eeldusele, et kõik päringud on vajalikud ning kooskõlas MKS § 61 lg 2. Krediidi- ja makseasutused on teise isiku kohta läbiviidavas maksumenetluses kolmas isik MKS § 61 mõttes. Selle kolmanda isiku poole võib pöörduda MKS kohaselt aga vaid MKS § 61 lg 2 sätestatud juhtudel, nt kui maksuhalduril puuduvad andmed maksukohustuslase elu- või asukoha kohta, maksukohustuslane ei ole maksuhaldurile teadaoleval aadressil kättesaadav või takistab maksumenetluses tähendust omavate asjaolude väljaselgitamist. Seega puudub õigus kolmanda isiku poole pöörduda, kui maksukohustuslane ei takista menetluse läbiviimist.   “</w:t>
            </w:r>
          </w:p>
        </w:tc>
        <w:tc>
          <w:tcPr>
            <w:tcW w:w="9606" w:type="dxa"/>
          </w:tcPr>
          <w:p w14:paraId="6705E970" w14:textId="14855F68" w:rsidR="007D2F39" w:rsidRPr="00385304" w:rsidRDefault="00CD4813" w:rsidP="007D2F39">
            <w:pPr>
              <w:jc w:val="both"/>
              <w:rPr>
                <w:rFonts w:ascii="Times New Roman" w:hAnsi="Times New Roman" w:cs="Times New Roman"/>
                <w:b/>
                <w:bCs/>
              </w:rPr>
            </w:pPr>
            <w:r w:rsidRPr="00385304">
              <w:rPr>
                <w:rFonts w:ascii="Times New Roman" w:hAnsi="Times New Roman" w:cs="Times New Roman"/>
                <w:b/>
                <w:bCs/>
              </w:rPr>
              <w:t>ARVESTATUD OSALISELT</w:t>
            </w:r>
          </w:p>
          <w:p w14:paraId="6EA3142A" w14:textId="611F7A0E" w:rsidR="00974D13" w:rsidRPr="00385304" w:rsidRDefault="00A0504B" w:rsidP="007D2F39">
            <w:pPr>
              <w:jc w:val="both"/>
              <w:rPr>
                <w:rFonts w:ascii="Times New Roman" w:hAnsi="Times New Roman" w:cs="Times New Roman"/>
              </w:rPr>
            </w:pPr>
            <w:r w:rsidRPr="00385304">
              <w:rPr>
                <w:rFonts w:ascii="Times New Roman" w:hAnsi="Times New Roman" w:cs="Times New Roman"/>
              </w:rPr>
              <w:t>Põhiseaduslikkus analüüsi teostamisel kontrollitakse seaduste vastavust sobivuse, vajalikkuse ja mõõdukuse kriteeriumitele</w:t>
            </w:r>
            <w:r w:rsidR="00826366" w:rsidRPr="00385304">
              <w:rPr>
                <w:rFonts w:ascii="Times New Roman" w:hAnsi="Times New Roman" w:cs="Times New Roman"/>
              </w:rPr>
              <w:t>. Põhiseaduslikkuse analüüsi objektiks ei ole kontrollida seaduste pinnalt tekkiva</w:t>
            </w:r>
            <w:r w:rsidR="00AC727C" w:rsidRPr="00385304">
              <w:rPr>
                <w:rFonts w:ascii="Times New Roman" w:hAnsi="Times New Roman" w:cs="Times New Roman"/>
              </w:rPr>
              <w:t xml:space="preserve"> potentsiaalse või hüpoteetilise</w:t>
            </w:r>
            <w:r w:rsidR="00826366" w:rsidRPr="00385304">
              <w:rPr>
                <w:rFonts w:ascii="Times New Roman" w:hAnsi="Times New Roman" w:cs="Times New Roman"/>
              </w:rPr>
              <w:t xml:space="preserve"> halduspraktika vastavust </w:t>
            </w:r>
            <w:r w:rsidR="00AC727C" w:rsidRPr="00385304">
              <w:rPr>
                <w:rFonts w:ascii="Times New Roman" w:hAnsi="Times New Roman" w:cs="Times New Roman"/>
              </w:rPr>
              <w:t xml:space="preserve">sobivuse, vajalikkuse ja mõõdukuse kriteeriumitele, eriti kui halduspraktika all peetakse silmas olukordi, kus seadust </w:t>
            </w:r>
            <w:r w:rsidR="0035243E" w:rsidRPr="00385304">
              <w:rPr>
                <w:rFonts w:ascii="Times New Roman" w:hAnsi="Times New Roman" w:cs="Times New Roman"/>
              </w:rPr>
              <w:t>rikutakse</w:t>
            </w:r>
            <w:r w:rsidR="00AC727C" w:rsidRPr="00385304">
              <w:rPr>
                <w:rFonts w:ascii="Times New Roman" w:hAnsi="Times New Roman" w:cs="Times New Roman"/>
              </w:rPr>
              <w:t xml:space="preserve">. </w:t>
            </w:r>
          </w:p>
          <w:p w14:paraId="4893E8B7" w14:textId="77777777" w:rsidR="00974D13" w:rsidRPr="00385304" w:rsidRDefault="00974D13" w:rsidP="007D2F39">
            <w:pPr>
              <w:jc w:val="both"/>
              <w:rPr>
                <w:rFonts w:ascii="Times New Roman" w:hAnsi="Times New Roman" w:cs="Times New Roman"/>
              </w:rPr>
            </w:pPr>
          </w:p>
          <w:p w14:paraId="4EB5CDE3" w14:textId="35BE2B4B" w:rsidR="00FF6D7C" w:rsidRPr="00385304" w:rsidRDefault="00274A99" w:rsidP="007D2F39">
            <w:pPr>
              <w:jc w:val="both"/>
              <w:rPr>
                <w:rFonts w:ascii="Times New Roman" w:hAnsi="Times New Roman" w:cs="Times New Roman"/>
              </w:rPr>
            </w:pPr>
            <w:r w:rsidRPr="00385304">
              <w:rPr>
                <w:rFonts w:ascii="Times New Roman" w:hAnsi="Times New Roman" w:cs="Times New Roman"/>
              </w:rPr>
              <w:t xml:space="preserve">Kui MTA peaks rikkuma teabekorralduse andmisel seadust – näiteks eiratakse MKS § 61 lõikes 2 sätestatut –, siis sellega </w:t>
            </w:r>
            <w:r w:rsidR="00E168A3" w:rsidRPr="00385304">
              <w:rPr>
                <w:rFonts w:ascii="Times New Roman" w:hAnsi="Times New Roman" w:cs="Times New Roman"/>
              </w:rPr>
              <w:t xml:space="preserve">rikutaks küll </w:t>
            </w:r>
            <w:r w:rsidR="00A02839" w:rsidRPr="00385304">
              <w:rPr>
                <w:rFonts w:ascii="Times New Roman" w:hAnsi="Times New Roman" w:cs="Times New Roman"/>
              </w:rPr>
              <w:t>põhiseadust (nt PS §-d 3, § 11 ja § 13)</w:t>
            </w:r>
            <w:r w:rsidR="00D57BAB" w:rsidRPr="00385304">
              <w:rPr>
                <w:rFonts w:ascii="Times New Roman" w:hAnsi="Times New Roman" w:cs="Times New Roman"/>
              </w:rPr>
              <w:t>, kuid rikkumine oleks sellisel juhul tingitud seadust eiravast halduspraktikast, mitte seadusest endast</w:t>
            </w:r>
            <w:r w:rsidR="00A6711D" w:rsidRPr="00385304">
              <w:rPr>
                <w:rFonts w:ascii="Times New Roman" w:hAnsi="Times New Roman" w:cs="Times New Roman"/>
              </w:rPr>
              <w:t xml:space="preserve">. Halduspraktika probleemidele tuleb aga reageerida </w:t>
            </w:r>
            <w:r w:rsidR="00A129B5" w:rsidRPr="00385304">
              <w:rPr>
                <w:rFonts w:ascii="Times New Roman" w:hAnsi="Times New Roman" w:cs="Times New Roman"/>
              </w:rPr>
              <w:t xml:space="preserve">sisekontrolli, teenistusliku järelevalve, riigikontrolli, õiguskantsleri või siis õiguskaitse raames kohtu kaudu. </w:t>
            </w:r>
          </w:p>
          <w:p w14:paraId="0876C28D" w14:textId="77777777" w:rsidR="00A129B5" w:rsidRPr="00385304" w:rsidRDefault="00A129B5" w:rsidP="007D2F39">
            <w:pPr>
              <w:jc w:val="both"/>
              <w:rPr>
                <w:rFonts w:ascii="Times New Roman" w:hAnsi="Times New Roman" w:cs="Times New Roman"/>
              </w:rPr>
            </w:pPr>
          </w:p>
          <w:p w14:paraId="608C4C50" w14:textId="241AD120" w:rsidR="006904B6" w:rsidRPr="00385304" w:rsidRDefault="00BF237A" w:rsidP="007D2F39">
            <w:pPr>
              <w:jc w:val="both"/>
              <w:rPr>
                <w:rFonts w:ascii="Times New Roman" w:hAnsi="Times New Roman" w:cs="Times New Roman"/>
              </w:rPr>
            </w:pPr>
            <w:r w:rsidRPr="00385304">
              <w:rPr>
                <w:rFonts w:ascii="Times New Roman" w:hAnsi="Times New Roman" w:cs="Times New Roman"/>
              </w:rPr>
              <w:t>Teabekorralduste kontrollimise</w:t>
            </w:r>
            <w:r w:rsidR="00D4443C" w:rsidRPr="00385304">
              <w:rPr>
                <w:rFonts w:ascii="Times New Roman" w:hAnsi="Times New Roman" w:cs="Times New Roman"/>
              </w:rPr>
              <w:t xml:space="preserve">ga seonduvat on juba eelpool käsitletud. </w:t>
            </w:r>
            <w:r w:rsidR="009C2D5C" w:rsidRPr="00385304">
              <w:rPr>
                <w:rFonts w:ascii="Times New Roman" w:hAnsi="Times New Roman" w:cs="Times New Roman"/>
              </w:rPr>
              <w:t xml:space="preserve">Seletuskirjas olevat proportsionaalsuse analüüsi on </w:t>
            </w:r>
            <w:r w:rsidR="00CD4813" w:rsidRPr="00385304">
              <w:rPr>
                <w:rFonts w:ascii="Times New Roman" w:hAnsi="Times New Roman" w:cs="Times New Roman"/>
              </w:rPr>
              <w:t>siiski täiendatud</w:t>
            </w:r>
            <w:r w:rsidR="00AA5338" w:rsidRPr="00385304">
              <w:rPr>
                <w:rFonts w:ascii="Times New Roman" w:hAnsi="Times New Roman" w:cs="Times New Roman"/>
              </w:rPr>
              <w:t xml:space="preserve"> sellest vaatest, et kas on proportsionaalne automatiseeritud süsteemi kaudu edastada teabekorraldusi. </w:t>
            </w:r>
          </w:p>
        </w:tc>
      </w:tr>
      <w:tr w:rsidR="000A2695" w:rsidRPr="00385304" w14:paraId="0C832749" w14:textId="77777777" w:rsidTr="5BE1B010">
        <w:tc>
          <w:tcPr>
            <w:tcW w:w="496" w:type="dxa"/>
          </w:tcPr>
          <w:p w14:paraId="681C4FAC" w14:textId="77777777" w:rsidR="000A2695" w:rsidRPr="00385304" w:rsidRDefault="000A2695" w:rsidP="00520665">
            <w:pPr>
              <w:jc w:val="both"/>
              <w:rPr>
                <w:rFonts w:ascii="Times New Roman" w:hAnsi="Times New Roman" w:cs="Times New Roman"/>
                <w:b/>
                <w:bCs/>
              </w:rPr>
            </w:pPr>
          </w:p>
        </w:tc>
        <w:tc>
          <w:tcPr>
            <w:tcW w:w="2301" w:type="dxa"/>
          </w:tcPr>
          <w:p w14:paraId="21295A5E" w14:textId="77777777" w:rsidR="000A2695" w:rsidRPr="00385304" w:rsidRDefault="000A2695" w:rsidP="00520665">
            <w:pPr>
              <w:jc w:val="both"/>
              <w:rPr>
                <w:rFonts w:ascii="Times New Roman" w:hAnsi="Times New Roman" w:cs="Times New Roman"/>
                <w:b/>
                <w:bCs/>
              </w:rPr>
            </w:pPr>
          </w:p>
        </w:tc>
        <w:tc>
          <w:tcPr>
            <w:tcW w:w="9280" w:type="dxa"/>
          </w:tcPr>
          <w:p w14:paraId="4A7C9CAB" w14:textId="4C213F48" w:rsidR="000A2695" w:rsidRPr="00385304" w:rsidRDefault="00D86C62" w:rsidP="006568A2">
            <w:pPr>
              <w:jc w:val="both"/>
              <w:rPr>
                <w:rFonts w:ascii="Times New Roman" w:hAnsi="Times New Roman" w:cs="Times New Roman"/>
              </w:rPr>
            </w:pPr>
            <w:r w:rsidRPr="00385304">
              <w:rPr>
                <w:rFonts w:ascii="Times New Roman" w:hAnsi="Times New Roman" w:cs="Times New Roman"/>
              </w:rPr>
              <w:t>„Neljandaks vajavad samuti vastust küsimused (1), kas krediidi- ja makseasutustel on õigus jagada pangasaladust ilma sisulise MKS § 61 lg 2 nõuete kontrollimiseta ja (2) kas nendele asutustele kui kolmandatele isikutele tehtava korralduse kontrollimise ja vaidlustamise võimaluse kaotamine kooskõlas KAS nõuete ja põhiseadusega.“</w:t>
            </w:r>
          </w:p>
        </w:tc>
        <w:tc>
          <w:tcPr>
            <w:tcW w:w="9606" w:type="dxa"/>
          </w:tcPr>
          <w:p w14:paraId="6163DEFD" w14:textId="77777777" w:rsidR="000A2695" w:rsidRPr="00385304" w:rsidRDefault="00D86C62" w:rsidP="002B43DF">
            <w:pPr>
              <w:jc w:val="both"/>
              <w:rPr>
                <w:rFonts w:ascii="Times New Roman" w:hAnsi="Times New Roman" w:cs="Times New Roman"/>
                <w:b/>
                <w:bCs/>
              </w:rPr>
            </w:pPr>
            <w:r w:rsidRPr="00385304">
              <w:rPr>
                <w:rFonts w:ascii="Times New Roman" w:hAnsi="Times New Roman" w:cs="Times New Roman"/>
                <w:b/>
                <w:bCs/>
              </w:rPr>
              <w:t>TÄNAME NING VÕTAME TEADMISEKS</w:t>
            </w:r>
          </w:p>
          <w:p w14:paraId="299321C4" w14:textId="4148193C" w:rsidR="00F400F2" w:rsidRPr="00385304" w:rsidRDefault="00F400F2" w:rsidP="002B43DF">
            <w:pPr>
              <w:jc w:val="both"/>
              <w:rPr>
                <w:rFonts w:ascii="Times New Roman" w:hAnsi="Times New Roman" w:cs="Times New Roman"/>
              </w:rPr>
            </w:pPr>
            <w:r w:rsidRPr="00385304">
              <w:rPr>
                <w:rFonts w:ascii="Times New Roman" w:hAnsi="Times New Roman" w:cs="Times New Roman"/>
              </w:rPr>
              <w:t xml:space="preserve">Märgime, et pangasaladuse kaitse ning avaldamisega seonduvaid muudatusvajadusi käsitletakse eraldiseisvas </w:t>
            </w:r>
            <w:r w:rsidR="00473D61" w:rsidRPr="00385304">
              <w:rPr>
                <w:rFonts w:ascii="Times New Roman" w:hAnsi="Times New Roman" w:cs="Times New Roman"/>
              </w:rPr>
              <w:t xml:space="preserve">krediidiasutuste seaduse muutmise seaduse </w:t>
            </w:r>
            <w:r w:rsidRPr="00385304">
              <w:rPr>
                <w:rFonts w:ascii="Times New Roman" w:hAnsi="Times New Roman" w:cs="Times New Roman"/>
              </w:rPr>
              <w:t xml:space="preserve">eelnõus. </w:t>
            </w:r>
          </w:p>
        </w:tc>
      </w:tr>
      <w:tr w:rsidR="000A2695" w:rsidRPr="00385304" w14:paraId="67DAE664" w14:textId="77777777" w:rsidTr="5BE1B010">
        <w:tc>
          <w:tcPr>
            <w:tcW w:w="496" w:type="dxa"/>
          </w:tcPr>
          <w:p w14:paraId="1E4D949F" w14:textId="77777777" w:rsidR="000A2695" w:rsidRPr="00385304" w:rsidRDefault="000A2695" w:rsidP="00520665">
            <w:pPr>
              <w:jc w:val="both"/>
              <w:rPr>
                <w:rFonts w:ascii="Times New Roman" w:hAnsi="Times New Roman" w:cs="Times New Roman"/>
                <w:b/>
                <w:bCs/>
              </w:rPr>
            </w:pPr>
          </w:p>
        </w:tc>
        <w:tc>
          <w:tcPr>
            <w:tcW w:w="2301" w:type="dxa"/>
          </w:tcPr>
          <w:p w14:paraId="214B60E5" w14:textId="77777777" w:rsidR="000A2695" w:rsidRPr="00385304" w:rsidRDefault="000A2695" w:rsidP="00520665">
            <w:pPr>
              <w:jc w:val="both"/>
              <w:rPr>
                <w:rFonts w:ascii="Times New Roman" w:hAnsi="Times New Roman" w:cs="Times New Roman"/>
                <w:b/>
                <w:bCs/>
              </w:rPr>
            </w:pPr>
          </w:p>
        </w:tc>
        <w:tc>
          <w:tcPr>
            <w:tcW w:w="9280" w:type="dxa"/>
          </w:tcPr>
          <w:p w14:paraId="63D0EF74" w14:textId="471C00B9" w:rsidR="000A2695" w:rsidRPr="00385304" w:rsidRDefault="00172E00" w:rsidP="006568A2">
            <w:pPr>
              <w:jc w:val="both"/>
              <w:rPr>
                <w:rFonts w:ascii="Times New Roman" w:hAnsi="Times New Roman" w:cs="Times New Roman"/>
              </w:rPr>
            </w:pPr>
            <w:r w:rsidRPr="00385304">
              <w:rPr>
                <w:rFonts w:ascii="Times New Roman" w:hAnsi="Times New Roman" w:cs="Times New Roman"/>
              </w:rPr>
              <w:t>„Kokkuvõttes on maksuõiguse komisjon seisukohal, et eelnõu seondub keeruliste õiguslike probleemidega, kuid seletuskirja kohaselt ei ole valdavat osa neist probleemidest kõnetatud ega lahendatud. Antud põhjusel tekitab käesolev eelnõu tõsiseid küsimusi ja kahtlusi põhiõiguste kaitse tagamise osas.“</w:t>
            </w:r>
          </w:p>
        </w:tc>
        <w:tc>
          <w:tcPr>
            <w:tcW w:w="9606" w:type="dxa"/>
          </w:tcPr>
          <w:p w14:paraId="617F332B" w14:textId="33391121" w:rsidR="000A2695" w:rsidRPr="00385304" w:rsidRDefault="00172E00" w:rsidP="00172E00">
            <w:pPr>
              <w:tabs>
                <w:tab w:val="left" w:pos="1027"/>
              </w:tabs>
              <w:jc w:val="both"/>
              <w:rPr>
                <w:rFonts w:ascii="Times New Roman" w:hAnsi="Times New Roman" w:cs="Times New Roman"/>
                <w:b/>
              </w:rPr>
            </w:pPr>
            <w:r w:rsidRPr="00385304">
              <w:rPr>
                <w:rFonts w:ascii="Times New Roman" w:hAnsi="Times New Roman" w:cs="Times New Roman"/>
                <w:b/>
              </w:rPr>
              <w:t>TÄNAME NING VÕTAME TEADMISEKS</w:t>
            </w:r>
          </w:p>
        </w:tc>
      </w:tr>
      <w:tr w:rsidR="004565D9" w:rsidRPr="00385304" w14:paraId="2EA134E3" w14:textId="77777777" w:rsidTr="5BE1B010">
        <w:tc>
          <w:tcPr>
            <w:tcW w:w="496" w:type="dxa"/>
          </w:tcPr>
          <w:p w14:paraId="1FF5E171" w14:textId="77777777" w:rsidR="004565D9" w:rsidRPr="00385304" w:rsidRDefault="004565D9" w:rsidP="00520665">
            <w:pPr>
              <w:jc w:val="both"/>
              <w:rPr>
                <w:rFonts w:ascii="Times New Roman" w:hAnsi="Times New Roman" w:cs="Times New Roman"/>
                <w:b/>
                <w:bCs/>
              </w:rPr>
            </w:pPr>
          </w:p>
        </w:tc>
        <w:tc>
          <w:tcPr>
            <w:tcW w:w="2301" w:type="dxa"/>
          </w:tcPr>
          <w:p w14:paraId="36D660E0" w14:textId="77777777" w:rsidR="004565D9" w:rsidRPr="00385304" w:rsidRDefault="004565D9" w:rsidP="00520665">
            <w:pPr>
              <w:jc w:val="both"/>
              <w:rPr>
                <w:rFonts w:ascii="Times New Roman" w:hAnsi="Times New Roman" w:cs="Times New Roman"/>
                <w:b/>
                <w:bCs/>
              </w:rPr>
            </w:pPr>
          </w:p>
        </w:tc>
        <w:tc>
          <w:tcPr>
            <w:tcW w:w="9280" w:type="dxa"/>
          </w:tcPr>
          <w:p w14:paraId="594F4D63" w14:textId="77777777" w:rsidR="004565D9" w:rsidRPr="00385304" w:rsidRDefault="004565D9" w:rsidP="006568A2">
            <w:pPr>
              <w:jc w:val="both"/>
              <w:rPr>
                <w:rFonts w:ascii="Times New Roman" w:hAnsi="Times New Roman" w:cs="Times New Roman"/>
              </w:rPr>
            </w:pPr>
          </w:p>
        </w:tc>
        <w:tc>
          <w:tcPr>
            <w:tcW w:w="9606" w:type="dxa"/>
          </w:tcPr>
          <w:p w14:paraId="5258AAE7" w14:textId="77777777" w:rsidR="004565D9" w:rsidRPr="00385304" w:rsidRDefault="004565D9" w:rsidP="002B43DF">
            <w:pPr>
              <w:jc w:val="both"/>
              <w:rPr>
                <w:rFonts w:ascii="Times New Roman" w:hAnsi="Times New Roman" w:cs="Times New Roman"/>
                <w:b/>
                <w:bCs/>
              </w:rPr>
            </w:pPr>
          </w:p>
        </w:tc>
      </w:tr>
      <w:tr w:rsidR="00C4009A" w:rsidRPr="00385304" w14:paraId="5DF215CA" w14:textId="77777777" w:rsidTr="5BE1B010">
        <w:tc>
          <w:tcPr>
            <w:tcW w:w="496" w:type="dxa"/>
          </w:tcPr>
          <w:p w14:paraId="6CCBAA7F" w14:textId="00BA7489" w:rsidR="00C4009A" w:rsidRPr="00385304" w:rsidRDefault="009816DE" w:rsidP="00520665">
            <w:pPr>
              <w:jc w:val="both"/>
              <w:rPr>
                <w:rFonts w:ascii="Times New Roman" w:hAnsi="Times New Roman" w:cs="Times New Roman"/>
                <w:b/>
                <w:bCs/>
              </w:rPr>
            </w:pPr>
            <w:r>
              <w:rPr>
                <w:rFonts w:ascii="Times New Roman" w:hAnsi="Times New Roman" w:cs="Times New Roman"/>
                <w:b/>
                <w:bCs/>
              </w:rPr>
              <w:lastRenderedPageBreak/>
              <w:t>3</w:t>
            </w:r>
          </w:p>
        </w:tc>
        <w:tc>
          <w:tcPr>
            <w:tcW w:w="2301" w:type="dxa"/>
          </w:tcPr>
          <w:p w14:paraId="5C58C278" w14:textId="6BBF3E90" w:rsidR="00C4009A" w:rsidRPr="00385304" w:rsidRDefault="0088502B" w:rsidP="00520665">
            <w:pPr>
              <w:jc w:val="both"/>
              <w:rPr>
                <w:rFonts w:ascii="Times New Roman" w:hAnsi="Times New Roman" w:cs="Times New Roman"/>
                <w:b/>
                <w:bCs/>
              </w:rPr>
            </w:pPr>
            <w:r w:rsidRPr="00385304">
              <w:rPr>
                <w:rFonts w:ascii="Times New Roman" w:hAnsi="Times New Roman" w:cs="Times New Roman"/>
                <w:b/>
                <w:bCs/>
              </w:rPr>
              <w:t>Luminor Bank AS</w:t>
            </w:r>
            <w:r w:rsidRPr="00385304" w:rsidDel="0088502B">
              <w:rPr>
                <w:rFonts w:ascii="Times New Roman" w:hAnsi="Times New Roman" w:cs="Times New Roman"/>
                <w:b/>
                <w:bCs/>
              </w:rPr>
              <w:t xml:space="preserve"> </w:t>
            </w:r>
          </w:p>
        </w:tc>
        <w:tc>
          <w:tcPr>
            <w:tcW w:w="9280" w:type="dxa"/>
          </w:tcPr>
          <w:p w14:paraId="6B564E5D" w14:textId="77777777" w:rsidR="0088502B" w:rsidRPr="00385304" w:rsidRDefault="0088502B" w:rsidP="0088502B">
            <w:pPr>
              <w:jc w:val="both"/>
              <w:rPr>
                <w:rFonts w:ascii="Times New Roman" w:hAnsi="Times New Roman" w:cs="Times New Roman"/>
                <w:b/>
                <w:bCs/>
              </w:rPr>
            </w:pPr>
            <w:r w:rsidRPr="00385304">
              <w:rPr>
                <w:rFonts w:ascii="Times New Roman" w:hAnsi="Times New Roman" w:cs="Times New Roman"/>
              </w:rPr>
              <w:t>„</w:t>
            </w:r>
            <w:r w:rsidRPr="00385304">
              <w:rPr>
                <w:rFonts w:ascii="Times New Roman" w:hAnsi="Times New Roman" w:cs="Times New Roman"/>
                <w:b/>
                <w:bCs/>
              </w:rPr>
              <w:t>Ettepanek maksukorralduse seaduse muudatuste osas</w:t>
            </w:r>
          </w:p>
          <w:p w14:paraId="69092EC2" w14:textId="77777777" w:rsidR="0088502B" w:rsidRPr="00385304" w:rsidRDefault="0088502B" w:rsidP="0088502B">
            <w:pPr>
              <w:jc w:val="both"/>
              <w:rPr>
                <w:rFonts w:ascii="Times New Roman" w:hAnsi="Times New Roman" w:cs="Times New Roman"/>
              </w:rPr>
            </w:pPr>
          </w:p>
          <w:p w14:paraId="2053B4C0" w14:textId="77777777" w:rsidR="0088502B" w:rsidRPr="00385304" w:rsidRDefault="0088502B" w:rsidP="0088502B">
            <w:pPr>
              <w:jc w:val="both"/>
              <w:rPr>
                <w:rFonts w:ascii="Times New Roman" w:hAnsi="Times New Roman" w:cs="Times New Roman"/>
                <w:b/>
                <w:bCs/>
              </w:rPr>
            </w:pPr>
            <w:r w:rsidRPr="00385304">
              <w:rPr>
                <w:rFonts w:ascii="Times New Roman" w:hAnsi="Times New Roman" w:cs="Times New Roman"/>
                <w:b/>
                <w:bCs/>
              </w:rPr>
              <w:t>MKS § 61 täiendamine lõikega 3</w:t>
            </w:r>
            <w:r w:rsidRPr="00385304">
              <w:rPr>
                <w:rFonts w:ascii="Times New Roman" w:hAnsi="Times New Roman" w:cs="Times New Roman"/>
                <w:b/>
                <w:bCs/>
                <w:vertAlign w:val="superscript"/>
              </w:rPr>
              <w:t>2</w:t>
            </w:r>
          </w:p>
          <w:p w14:paraId="4649EF49" w14:textId="77777777" w:rsidR="0088502B" w:rsidRPr="00385304" w:rsidRDefault="0088502B" w:rsidP="0088502B">
            <w:pPr>
              <w:jc w:val="both"/>
              <w:rPr>
                <w:rFonts w:ascii="Times New Roman" w:hAnsi="Times New Roman" w:cs="Times New Roman"/>
              </w:rPr>
            </w:pPr>
            <w:r w:rsidRPr="00385304">
              <w:rPr>
                <w:rFonts w:ascii="Times New Roman" w:hAnsi="Times New Roman" w:cs="Times New Roman"/>
              </w:rPr>
              <w:t>Kuna EMTA-l on õigus lisaks teabe saamise korraldustele esitada ka korraldusi kontode arestimiseks ja piirangute seadmiseks (§ 131), siis mitmeti tõlgendamise vältimiseks tuleks täpsustada, et § 61 lõike 3</w:t>
            </w:r>
            <w:r w:rsidRPr="00385304">
              <w:rPr>
                <w:rFonts w:ascii="Times New Roman" w:hAnsi="Times New Roman" w:cs="Times New Roman"/>
                <w:vertAlign w:val="superscript"/>
              </w:rPr>
              <w:t>2</w:t>
            </w:r>
            <w:r w:rsidRPr="00385304">
              <w:rPr>
                <w:rFonts w:ascii="Times New Roman" w:hAnsi="Times New Roman" w:cs="Times New Roman"/>
              </w:rPr>
              <w:t xml:space="preserve"> punktides 1-6 toodud loetelu on siduv ainult teabe saamiseks esitatud korralduste osas. </w:t>
            </w:r>
          </w:p>
          <w:p w14:paraId="1D6D8C94" w14:textId="77777777" w:rsidR="0088502B" w:rsidRPr="00385304" w:rsidRDefault="0088502B" w:rsidP="0088502B">
            <w:pPr>
              <w:jc w:val="both"/>
              <w:rPr>
                <w:rFonts w:ascii="Times New Roman" w:hAnsi="Times New Roman" w:cs="Times New Roman"/>
              </w:rPr>
            </w:pPr>
          </w:p>
          <w:p w14:paraId="0EB6C111" w14:textId="77777777" w:rsidR="0088502B" w:rsidRPr="00385304" w:rsidRDefault="0088502B" w:rsidP="0088502B">
            <w:pPr>
              <w:jc w:val="both"/>
              <w:rPr>
                <w:rFonts w:ascii="Times New Roman" w:hAnsi="Times New Roman" w:cs="Times New Roman"/>
              </w:rPr>
            </w:pPr>
            <w:r w:rsidRPr="00385304">
              <w:rPr>
                <w:rFonts w:ascii="Times New Roman" w:hAnsi="Times New Roman" w:cs="Times New Roman"/>
              </w:rPr>
              <w:t>Ettepanek täpsustada § 61 lõige 3</w:t>
            </w:r>
            <w:r w:rsidRPr="00385304">
              <w:rPr>
                <w:rFonts w:ascii="Times New Roman" w:hAnsi="Times New Roman" w:cs="Times New Roman"/>
                <w:vertAlign w:val="superscript"/>
              </w:rPr>
              <w:t>2</w:t>
            </w:r>
            <w:r w:rsidRPr="00385304">
              <w:rPr>
                <w:rFonts w:ascii="Times New Roman" w:hAnsi="Times New Roman" w:cs="Times New Roman"/>
              </w:rPr>
              <w:t xml:space="preserve"> sõnastust järgmiselt: (sõnastuse muudatus märgitud paksus kirjas) </w:t>
            </w:r>
          </w:p>
          <w:p w14:paraId="54296B01" w14:textId="14195E9A" w:rsidR="00C4009A" w:rsidRPr="00385304" w:rsidRDefault="0088502B" w:rsidP="0088502B">
            <w:pPr>
              <w:jc w:val="both"/>
              <w:rPr>
                <w:rFonts w:ascii="Times New Roman" w:hAnsi="Times New Roman" w:cs="Times New Roman"/>
              </w:rPr>
            </w:pPr>
            <w:r w:rsidRPr="00385304">
              <w:rPr>
                <w:rFonts w:ascii="Times New Roman" w:hAnsi="Times New Roman" w:cs="Times New Roman"/>
              </w:rPr>
              <w:t>“Täitmisregistri kaudu on Maksu- ja Tolliametil õigus esitada teabe saamiseks korraldusi järgmiste andmete nõudmiseks:”</w:t>
            </w:r>
          </w:p>
        </w:tc>
        <w:tc>
          <w:tcPr>
            <w:tcW w:w="9606" w:type="dxa"/>
          </w:tcPr>
          <w:p w14:paraId="576BB845" w14:textId="77777777" w:rsidR="0088502B" w:rsidRPr="00385304" w:rsidRDefault="0088502B" w:rsidP="0088502B">
            <w:pPr>
              <w:jc w:val="both"/>
              <w:rPr>
                <w:rFonts w:ascii="Times New Roman" w:hAnsi="Times New Roman" w:cs="Times New Roman"/>
                <w:b/>
                <w:bCs/>
              </w:rPr>
            </w:pPr>
            <w:r w:rsidRPr="00385304">
              <w:rPr>
                <w:rFonts w:ascii="Times New Roman" w:hAnsi="Times New Roman" w:cs="Times New Roman"/>
                <w:b/>
                <w:bCs/>
              </w:rPr>
              <w:t>ARVESTATUD OSALISELT</w:t>
            </w:r>
          </w:p>
          <w:p w14:paraId="5A890A8D" w14:textId="77777777" w:rsidR="0088502B" w:rsidRPr="00385304" w:rsidRDefault="0088502B" w:rsidP="0088502B">
            <w:pPr>
              <w:jc w:val="both"/>
              <w:rPr>
                <w:rFonts w:ascii="Times New Roman" w:hAnsi="Times New Roman" w:cs="Times New Roman"/>
              </w:rPr>
            </w:pPr>
            <w:r w:rsidRPr="00385304">
              <w:rPr>
                <w:rFonts w:ascii="Times New Roman" w:hAnsi="Times New Roman" w:cs="Times New Roman"/>
              </w:rPr>
              <w:t>Rahandusministeerium kinnitab, et kehtestatav MKS § 61 lõige 3</w:t>
            </w:r>
            <w:r w:rsidRPr="00385304">
              <w:rPr>
                <w:rFonts w:ascii="Times New Roman" w:hAnsi="Times New Roman" w:cs="Times New Roman"/>
                <w:vertAlign w:val="superscript"/>
              </w:rPr>
              <w:t>2</w:t>
            </w:r>
            <w:r w:rsidRPr="00385304">
              <w:rPr>
                <w:rFonts w:ascii="Times New Roman" w:hAnsi="Times New Roman" w:cs="Times New Roman"/>
              </w:rPr>
              <w:t xml:space="preserve"> reguleerib üksnes teabekorraldusi. See tuleneb ennekõike süsteemsest normitõlgendusest, ehk kuivõrd lisatav säte asub paragrahvis, mille pealkiri on „Teabe nõudmine kolmandatelt isikutelt“, siis ei saa tekkida erilist kahtlust, et MKS § 61 lõige 3</w:t>
            </w:r>
            <w:r w:rsidRPr="00385304">
              <w:rPr>
                <w:rFonts w:ascii="Times New Roman" w:hAnsi="Times New Roman" w:cs="Times New Roman"/>
                <w:vertAlign w:val="superscript"/>
              </w:rPr>
              <w:t>2</w:t>
            </w:r>
            <w:r w:rsidRPr="00385304">
              <w:rPr>
                <w:rFonts w:ascii="Times New Roman" w:hAnsi="Times New Roman" w:cs="Times New Roman"/>
              </w:rPr>
              <w:t xml:space="preserve"> reguleeriks midagi muud. </w:t>
            </w:r>
          </w:p>
          <w:p w14:paraId="5666BB1B" w14:textId="77777777" w:rsidR="0088502B" w:rsidRPr="00385304" w:rsidRDefault="0088502B" w:rsidP="0088502B">
            <w:pPr>
              <w:jc w:val="both"/>
              <w:rPr>
                <w:rFonts w:ascii="Times New Roman" w:hAnsi="Times New Roman" w:cs="Times New Roman"/>
              </w:rPr>
            </w:pPr>
          </w:p>
          <w:p w14:paraId="53FAF767" w14:textId="3E24ECA0" w:rsidR="00C4009A" w:rsidRPr="00385304" w:rsidRDefault="0088502B" w:rsidP="0088502B">
            <w:pPr>
              <w:jc w:val="both"/>
              <w:rPr>
                <w:rFonts w:ascii="Times New Roman" w:hAnsi="Times New Roman" w:cs="Times New Roman"/>
                <w:b/>
                <w:bCs/>
              </w:rPr>
            </w:pPr>
            <w:r w:rsidRPr="00385304">
              <w:rPr>
                <w:rFonts w:ascii="Times New Roman" w:hAnsi="Times New Roman" w:cs="Times New Roman"/>
              </w:rPr>
              <w:t>Sellest hoolimata selgitame seda seletuskirjas selgemalt.</w:t>
            </w:r>
          </w:p>
        </w:tc>
      </w:tr>
      <w:tr w:rsidR="00C4009A" w:rsidRPr="00385304" w14:paraId="7992964E" w14:textId="77777777" w:rsidTr="5BE1B010">
        <w:tc>
          <w:tcPr>
            <w:tcW w:w="496" w:type="dxa"/>
          </w:tcPr>
          <w:p w14:paraId="4ADA6414" w14:textId="72650073" w:rsidR="00C4009A" w:rsidRPr="00385304" w:rsidRDefault="00C4009A" w:rsidP="00520665">
            <w:pPr>
              <w:jc w:val="both"/>
              <w:rPr>
                <w:rFonts w:ascii="Times New Roman" w:hAnsi="Times New Roman" w:cs="Times New Roman"/>
                <w:b/>
                <w:bCs/>
              </w:rPr>
            </w:pPr>
          </w:p>
        </w:tc>
        <w:tc>
          <w:tcPr>
            <w:tcW w:w="2301" w:type="dxa"/>
          </w:tcPr>
          <w:p w14:paraId="373E21B7" w14:textId="6055B281" w:rsidR="00C4009A" w:rsidRPr="00385304" w:rsidRDefault="00C4009A" w:rsidP="00520665">
            <w:pPr>
              <w:jc w:val="both"/>
              <w:rPr>
                <w:rFonts w:ascii="Times New Roman" w:hAnsi="Times New Roman" w:cs="Times New Roman"/>
                <w:b/>
                <w:bCs/>
              </w:rPr>
            </w:pPr>
          </w:p>
        </w:tc>
        <w:tc>
          <w:tcPr>
            <w:tcW w:w="9280" w:type="dxa"/>
          </w:tcPr>
          <w:p w14:paraId="65A04A23" w14:textId="77777777" w:rsidR="00C4009A" w:rsidRPr="00385304" w:rsidRDefault="00C4009A" w:rsidP="006568A2">
            <w:pPr>
              <w:jc w:val="both"/>
              <w:rPr>
                <w:rFonts w:ascii="Times New Roman" w:hAnsi="Times New Roman" w:cs="Times New Roman"/>
              </w:rPr>
            </w:pPr>
          </w:p>
        </w:tc>
        <w:tc>
          <w:tcPr>
            <w:tcW w:w="9606" w:type="dxa"/>
          </w:tcPr>
          <w:p w14:paraId="514906B1" w14:textId="77777777" w:rsidR="00C4009A" w:rsidRPr="00385304" w:rsidRDefault="00C4009A" w:rsidP="002B43DF">
            <w:pPr>
              <w:jc w:val="both"/>
              <w:rPr>
                <w:rFonts w:ascii="Times New Roman" w:hAnsi="Times New Roman" w:cs="Times New Roman"/>
                <w:b/>
                <w:bCs/>
              </w:rPr>
            </w:pPr>
          </w:p>
        </w:tc>
      </w:tr>
      <w:tr w:rsidR="00C4009A" w:rsidRPr="00385304" w14:paraId="5FE5B05D" w14:textId="77777777" w:rsidTr="5BE1B010">
        <w:tc>
          <w:tcPr>
            <w:tcW w:w="496" w:type="dxa"/>
          </w:tcPr>
          <w:p w14:paraId="21BAC96A" w14:textId="2B3022D8" w:rsidR="00C4009A" w:rsidRPr="00385304" w:rsidRDefault="009816DE" w:rsidP="00520665">
            <w:pPr>
              <w:jc w:val="both"/>
              <w:rPr>
                <w:rFonts w:ascii="Times New Roman" w:hAnsi="Times New Roman" w:cs="Times New Roman"/>
                <w:b/>
                <w:bCs/>
              </w:rPr>
            </w:pPr>
            <w:r>
              <w:rPr>
                <w:rFonts w:ascii="Times New Roman" w:hAnsi="Times New Roman" w:cs="Times New Roman"/>
                <w:b/>
                <w:bCs/>
              </w:rPr>
              <w:t>4</w:t>
            </w:r>
          </w:p>
        </w:tc>
        <w:tc>
          <w:tcPr>
            <w:tcW w:w="2301" w:type="dxa"/>
          </w:tcPr>
          <w:p w14:paraId="15CDB1D7" w14:textId="72ACCA5B" w:rsidR="00C4009A" w:rsidRPr="00385304" w:rsidRDefault="0088502B" w:rsidP="00520665">
            <w:pPr>
              <w:jc w:val="both"/>
              <w:rPr>
                <w:rFonts w:ascii="Times New Roman" w:hAnsi="Times New Roman" w:cs="Times New Roman"/>
                <w:b/>
                <w:bCs/>
              </w:rPr>
            </w:pPr>
            <w:r w:rsidRPr="00385304">
              <w:rPr>
                <w:rFonts w:ascii="Times New Roman" w:hAnsi="Times New Roman" w:cs="Times New Roman"/>
                <w:b/>
                <w:bCs/>
              </w:rPr>
              <w:t>AS SEB Pank</w:t>
            </w:r>
          </w:p>
        </w:tc>
        <w:tc>
          <w:tcPr>
            <w:tcW w:w="9280" w:type="dxa"/>
          </w:tcPr>
          <w:p w14:paraId="3BE1DAF5" w14:textId="77777777" w:rsidR="00E65590" w:rsidRPr="00385304" w:rsidRDefault="00F34125" w:rsidP="006568A2">
            <w:pPr>
              <w:jc w:val="both"/>
              <w:rPr>
                <w:rFonts w:ascii="Times New Roman" w:hAnsi="Times New Roman" w:cs="Times New Roman"/>
              </w:rPr>
            </w:pPr>
            <w:r w:rsidRPr="00385304">
              <w:rPr>
                <w:rFonts w:ascii="Times New Roman" w:hAnsi="Times New Roman" w:cs="Times New Roman"/>
              </w:rPr>
              <w:t>„</w:t>
            </w:r>
            <w:r w:rsidRPr="00385304">
              <w:rPr>
                <w:rFonts w:ascii="Times New Roman" w:hAnsi="Times New Roman" w:cs="Times New Roman"/>
                <w:u w:val="single"/>
              </w:rPr>
              <w:t>Eelnõu § 1 – maksukorralduse seaduse (MKS) muutmine</w:t>
            </w:r>
            <w:r w:rsidRPr="00385304">
              <w:rPr>
                <w:rFonts w:ascii="Times New Roman" w:hAnsi="Times New Roman" w:cs="Times New Roman"/>
              </w:rPr>
              <w:t xml:space="preserve"> </w:t>
            </w:r>
          </w:p>
          <w:p w14:paraId="40C05F89" w14:textId="77777777" w:rsidR="00E65590" w:rsidRPr="00385304" w:rsidRDefault="00E65590" w:rsidP="006568A2">
            <w:pPr>
              <w:jc w:val="both"/>
              <w:rPr>
                <w:rFonts w:ascii="Times New Roman" w:hAnsi="Times New Roman" w:cs="Times New Roman"/>
              </w:rPr>
            </w:pPr>
          </w:p>
          <w:p w14:paraId="0F2C3FC7" w14:textId="6299C8FC" w:rsidR="00C4009A" w:rsidRPr="00385304" w:rsidRDefault="00F34125" w:rsidP="006568A2">
            <w:pPr>
              <w:jc w:val="both"/>
              <w:rPr>
                <w:rFonts w:ascii="Times New Roman" w:hAnsi="Times New Roman" w:cs="Times New Roman"/>
              </w:rPr>
            </w:pPr>
            <w:r w:rsidRPr="00385304">
              <w:rPr>
                <w:rFonts w:ascii="Times New Roman" w:hAnsi="Times New Roman" w:cs="Times New Roman"/>
              </w:rPr>
              <w:t>Seoses MKS § 61 lõike 3</w:t>
            </w:r>
            <w:r w:rsidRPr="00385304">
              <w:rPr>
                <w:rFonts w:ascii="Times New Roman" w:hAnsi="Times New Roman" w:cs="Times New Roman"/>
                <w:vertAlign w:val="superscript"/>
              </w:rPr>
              <w:t>2</w:t>
            </w:r>
            <w:r w:rsidRPr="00385304">
              <w:rPr>
                <w:rFonts w:ascii="Times New Roman" w:hAnsi="Times New Roman" w:cs="Times New Roman"/>
              </w:rPr>
              <w:t xml:space="preserve"> lisamisega teeme esiteks ettepaneku täpsustada sõnastust ning seletuskirja maksukorralduse põhimõttega, et täitmisregistri kaudu on Maksu- ja Tolliametil õigus andmeid nõuda, kui on täidetud MKS § 61 lõike 2 tingimused, st enne andmete pärimist täitmisregistri kaudu peab maksuhaldur eelnevalt pöörduma maksukohustuslase enda poole või esinevad MKS-s toodud alused, miks seda teha ei saa. Teiseks märgime, et lisatavas lõikes 3</w:t>
            </w:r>
            <w:r w:rsidRPr="00385304">
              <w:rPr>
                <w:rFonts w:ascii="Times New Roman" w:hAnsi="Times New Roman" w:cs="Times New Roman"/>
                <w:vertAlign w:val="superscript"/>
              </w:rPr>
              <w:t>2</w:t>
            </w:r>
            <w:r w:rsidRPr="00385304">
              <w:rPr>
                <w:rFonts w:ascii="Times New Roman" w:hAnsi="Times New Roman" w:cs="Times New Roman"/>
              </w:rPr>
              <w:t xml:space="preserve"> on toodud ammendav loetelu andmetest, mida MTA täitmisregistri kaudu võib pärida ja ühtlasi on loetelusse lisatud ka konto saldo ja konto väljavõte. Teeme ettepaneku täiendada sätet ning seletuskirja selliselt, et tekiks õigusselgus, millise perioodi kohta konto väljavõtet ja konto saldo andmeid võib saada. Nimelt Õiguskantsleri 01.07.2025 hinnangu kohaselt peab automaatse andmetöötluse regulatsioon seaduse tasandil olema täpne (vt viidatud dokumendi, lk 9 ja 12).“</w:t>
            </w:r>
          </w:p>
        </w:tc>
        <w:tc>
          <w:tcPr>
            <w:tcW w:w="9606" w:type="dxa"/>
          </w:tcPr>
          <w:p w14:paraId="077CC8D1" w14:textId="017886F6" w:rsidR="00C4009A" w:rsidRPr="00385304" w:rsidRDefault="00462A53" w:rsidP="002B43DF">
            <w:pPr>
              <w:jc w:val="both"/>
              <w:rPr>
                <w:rFonts w:ascii="Times New Roman" w:hAnsi="Times New Roman" w:cs="Times New Roman"/>
                <w:b/>
                <w:bCs/>
              </w:rPr>
            </w:pPr>
            <w:r w:rsidRPr="00385304">
              <w:rPr>
                <w:rFonts w:ascii="Times New Roman" w:hAnsi="Times New Roman" w:cs="Times New Roman"/>
                <w:b/>
                <w:bCs/>
              </w:rPr>
              <w:t>ARVESTATUD OSALISELT</w:t>
            </w:r>
          </w:p>
          <w:p w14:paraId="158F5DDE" w14:textId="20D92657" w:rsidR="00C62CB4" w:rsidRPr="00385304" w:rsidRDefault="00D72D25" w:rsidP="6775C665">
            <w:pPr>
              <w:jc w:val="both"/>
              <w:rPr>
                <w:rFonts w:ascii="Times New Roman" w:hAnsi="Times New Roman" w:cs="Times New Roman"/>
              </w:rPr>
            </w:pPr>
            <w:r w:rsidRPr="00385304">
              <w:rPr>
                <w:rFonts w:ascii="Times New Roman" w:hAnsi="Times New Roman" w:cs="Times New Roman"/>
              </w:rPr>
              <w:t>Rahandusministeerium kinnitab, et</w:t>
            </w:r>
            <w:r w:rsidR="0088302D" w:rsidRPr="00385304">
              <w:rPr>
                <w:rFonts w:ascii="Times New Roman" w:hAnsi="Times New Roman" w:cs="Times New Roman"/>
              </w:rPr>
              <w:t xml:space="preserve"> MKS § 61 lõike 3</w:t>
            </w:r>
            <w:r w:rsidR="0088302D" w:rsidRPr="00385304">
              <w:rPr>
                <w:rFonts w:ascii="Times New Roman" w:hAnsi="Times New Roman" w:cs="Times New Roman"/>
                <w:vertAlign w:val="superscript"/>
              </w:rPr>
              <w:t>2</w:t>
            </w:r>
            <w:r w:rsidR="0088302D" w:rsidRPr="00385304">
              <w:rPr>
                <w:rFonts w:ascii="Times New Roman" w:hAnsi="Times New Roman" w:cs="Times New Roman"/>
              </w:rPr>
              <w:t xml:space="preserve"> rakendamis</w:t>
            </w:r>
            <w:r w:rsidR="00FE02A5" w:rsidRPr="00385304">
              <w:rPr>
                <w:rFonts w:ascii="Times New Roman" w:hAnsi="Times New Roman" w:cs="Times New Roman"/>
              </w:rPr>
              <w:t>el kohalduvad samad nõuded ja piirangud nagu MKS § 61 lõike 1 kohase teabekorralduse esitamisel</w:t>
            </w:r>
            <w:r w:rsidR="008D7879" w:rsidRPr="00385304">
              <w:rPr>
                <w:rFonts w:ascii="Times New Roman" w:hAnsi="Times New Roman" w:cs="Times New Roman"/>
              </w:rPr>
              <w:t xml:space="preserve"> –</w:t>
            </w:r>
            <w:r w:rsidR="00FE02A5" w:rsidRPr="00385304">
              <w:rPr>
                <w:rFonts w:ascii="Times New Roman" w:hAnsi="Times New Roman" w:cs="Times New Roman"/>
              </w:rPr>
              <w:t xml:space="preserve"> </w:t>
            </w:r>
            <w:r w:rsidR="00C93C04" w:rsidRPr="00385304">
              <w:rPr>
                <w:rFonts w:ascii="Times New Roman" w:hAnsi="Times New Roman" w:cs="Times New Roman"/>
              </w:rPr>
              <w:t>kolmanda isiku poole võib teabekorraldusega pöörduda</w:t>
            </w:r>
            <w:r w:rsidR="008D7879" w:rsidRPr="00385304">
              <w:rPr>
                <w:rFonts w:ascii="Times New Roman" w:hAnsi="Times New Roman" w:cs="Times New Roman"/>
              </w:rPr>
              <w:t xml:space="preserve"> vaid</w:t>
            </w:r>
            <w:r w:rsidR="00C93C04" w:rsidRPr="00385304">
              <w:rPr>
                <w:rFonts w:ascii="Times New Roman" w:hAnsi="Times New Roman" w:cs="Times New Roman"/>
              </w:rPr>
              <w:t xml:space="preserve"> juhul, kui</w:t>
            </w:r>
            <w:r w:rsidR="00553F2A" w:rsidRPr="00385304">
              <w:rPr>
                <w:rFonts w:ascii="Times New Roman" w:hAnsi="Times New Roman" w:cs="Times New Roman"/>
              </w:rPr>
              <w:t xml:space="preserve"> MTA-l pole andmeid maksukohustuslase elu- või asukoha kohta</w:t>
            </w:r>
            <w:r w:rsidR="00F93F4E" w:rsidRPr="00385304">
              <w:rPr>
                <w:rFonts w:ascii="Times New Roman" w:hAnsi="Times New Roman" w:cs="Times New Roman"/>
              </w:rPr>
              <w:t xml:space="preserve"> (MKS § 61 </w:t>
            </w:r>
            <w:r w:rsidR="00B234CE" w:rsidRPr="00385304">
              <w:rPr>
                <w:rFonts w:ascii="Times New Roman" w:hAnsi="Times New Roman" w:cs="Times New Roman"/>
              </w:rPr>
              <w:t>lõige 2)</w:t>
            </w:r>
            <w:r w:rsidR="00553F2A" w:rsidRPr="00385304">
              <w:rPr>
                <w:rFonts w:ascii="Times New Roman" w:hAnsi="Times New Roman" w:cs="Times New Roman"/>
              </w:rPr>
              <w:t>, v</w:t>
            </w:r>
            <w:r w:rsidR="000E60A4" w:rsidRPr="00385304">
              <w:rPr>
                <w:rFonts w:ascii="Times New Roman" w:hAnsi="Times New Roman" w:cs="Times New Roman"/>
              </w:rPr>
              <w:t>õi ta pole teadaoleval aadressil kättesaadav</w:t>
            </w:r>
            <w:r w:rsidR="00D4271B" w:rsidRPr="00385304">
              <w:rPr>
                <w:rFonts w:ascii="Times New Roman" w:hAnsi="Times New Roman" w:cs="Times New Roman"/>
              </w:rPr>
              <w:t>,</w:t>
            </w:r>
            <w:r w:rsidR="000E60A4" w:rsidRPr="00385304">
              <w:rPr>
                <w:rFonts w:ascii="Times New Roman" w:hAnsi="Times New Roman" w:cs="Times New Roman"/>
              </w:rPr>
              <w:t xml:space="preserve"> </w:t>
            </w:r>
            <w:r w:rsidR="00F93F4E" w:rsidRPr="00385304">
              <w:rPr>
                <w:rFonts w:ascii="Times New Roman" w:hAnsi="Times New Roman" w:cs="Times New Roman"/>
              </w:rPr>
              <w:t>või ta muul viisil takistab või pahatahtlikult raskendab menetluse läbiviimist</w:t>
            </w:r>
            <w:r w:rsidR="00304AAF" w:rsidRPr="00385304">
              <w:rPr>
                <w:rFonts w:ascii="Times New Roman" w:hAnsi="Times New Roman" w:cs="Times New Roman"/>
              </w:rPr>
              <w:t>, või esineb muu MKS-s sätestatud alus</w:t>
            </w:r>
            <w:r w:rsidR="00D4271B" w:rsidRPr="00385304">
              <w:rPr>
                <w:rFonts w:ascii="Times New Roman" w:hAnsi="Times New Roman" w:cs="Times New Roman"/>
              </w:rPr>
              <w:t xml:space="preserve"> (MKS § 51</w:t>
            </w:r>
            <w:r w:rsidR="00066A66" w:rsidRPr="00385304">
              <w:rPr>
                <w:rFonts w:ascii="Times New Roman" w:hAnsi="Times New Roman" w:cs="Times New Roman"/>
                <w:vertAlign w:val="superscript"/>
              </w:rPr>
              <w:t>1</w:t>
            </w:r>
            <w:r w:rsidR="00066A66" w:rsidRPr="00385304">
              <w:rPr>
                <w:rFonts w:ascii="Times New Roman" w:hAnsi="Times New Roman" w:cs="Times New Roman"/>
              </w:rPr>
              <w:t xml:space="preserve"> lõige 7; § 61 lõige 2). </w:t>
            </w:r>
            <w:r w:rsidR="00347062" w:rsidRPr="00385304">
              <w:rPr>
                <w:rFonts w:ascii="Times New Roman" w:hAnsi="Times New Roman" w:cs="Times New Roman"/>
              </w:rPr>
              <w:t xml:space="preserve">Sellest hoolimata selgitame seletuskirjas seda täpsemalt. </w:t>
            </w:r>
          </w:p>
          <w:p w14:paraId="18C1C657" w14:textId="13AF9BC8" w:rsidR="6775C665" w:rsidRPr="00385304" w:rsidRDefault="6775C665" w:rsidP="6775C665">
            <w:pPr>
              <w:jc w:val="both"/>
              <w:rPr>
                <w:rFonts w:ascii="Times New Roman" w:hAnsi="Times New Roman" w:cs="Times New Roman"/>
              </w:rPr>
            </w:pPr>
          </w:p>
          <w:p w14:paraId="10A3E1FB" w14:textId="08682F9F" w:rsidR="00E735C9" w:rsidRPr="00385304" w:rsidRDefault="00784B13" w:rsidP="002B43DF">
            <w:pPr>
              <w:jc w:val="both"/>
              <w:rPr>
                <w:rFonts w:ascii="Times New Roman" w:hAnsi="Times New Roman" w:cs="Times New Roman"/>
              </w:rPr>
            </w:pPr>
            <w:r w:rsidRPr="00385304">
              <w:rPr>
                <w:rFonts w:ascii="Times New Roman" w:hAnsi="Times New Roman" w:cs="Times New Roman"/>
              </w:rPr>
              <w:t xml:space="preserve">Rahandusministeerium ei saa </w:t>
            </w:r>
            <w:r w:rsidR="005C77BF" w:rsidRPr="00385304">
              <w:rPr>
                <w:rFonts w:ascii="Times New Roman" w:hAnsi="Times New Roman" w:cs="Times New Roman"/>
              </w:rPr>
              <w:t xml:space="preserve">aga arvestada ettepanekuga </w:t>
            </w:r>
            <w:r w:rsidR="005965EC" w:rsidRPr="00385304">
              <w:rPr>
                <w:rFonts w:ascii="Times New Roman" w:hAnsi="Times New Roman" w:cs="Times New Roman"/>
              </w:rPr>
              <w:t xml:space="preserve">sätestada </w:t>
            </w:r>
            <w:r w:rsidR="00B15B62" w:rsidRPr="00385304">
              <w:rPr>
                <w:rFonts w:ascii="Times New Roman" w:hAnsi="Times New Roman" w:cs="Times New Roman"/>
              </w:rPr>
              <w:t>normides</w:t>
            </w:r>
            <w:r w:rsidR="005965EC" w:rsidRPr="00385304">
              <w:rPr>
                <w:rFonts w:ascii="Times New Roman" w:hAnsi="Times New Roman" w:cs="Times New Roman"/>
              </w:rPr>
              <w:t xml:space="preserve"> </w:t>
            </w:r>
            <w:r w:rsidR="005965EC" w:rsidRPr="00385304">
              <w:rPr>
                <w:rFonts w:ascii="Times New Roman" w:hAnsi="Times New Roman" w:cs="Times New Roman"/>
                <w:i/>
                <w:iCs/>
              </w:rPr>
              <w:t>expressis verbis</w:t>
            </w:r>
            <w:r w:rsidR="005965EC" w:rsidRPr="00385304">
              <w:rPr>
                <w:rFonts w:ascii="Times New Roman" w:hAnsi="Times New Roman" w:cs="Times New Roman"/>
              </w:rPr>
              <w:t>, et millise perioodi saldot ja konto väljavõtet võib MTA küsida</w:t>
            </w:r>
            <w:r w:rsidR="00826EA6" w:rsidRPr="00385304">
              <w:rPr>
                <w:rFonts w:ascii="Times New Roman" w:hAnsi="Times New Roman" w:cs="Times New Roman"/>
              </w:rPr>
              <w:t xml:space="preserve"> – </w:t>
            </w:r>
            <w:r w:rsidR="00744CBA" w:rsidRPr="00385304">
              <w:rPr>
                <w:rFonts w:ascii="Times New Roman" w:hAnsi="Times New Roman" w:cs="Times New Roman"/>
              </w:rPr>
              <w:t>maksumenetluse õiguslikud ning faktilised asjaolud on niivõrd ettenägematud, et seaduse tasandil ei ole võimalik fikseerida ammendavalt</w:t>
            </w:r>
            <w:r w:rsidR="00C060C4" w:rsidRPr="00385304">
              <w:rPr>
                <w:rFonts w:ascii="Times New Roman" w:hAnsi="Times New Roman" w:cs="Times New Roman"/>
              </w:rPr>
              <w:t xml:space="preserve"> mingisugune lubatav kontrolliperiood. </w:t>
            </w:r>
            <w:r w:rsidR="00E802D3" w:rsidRPr="00385304">
              <w:rPr>
                <w:rFonts w:ascii="Times New Roman" w:hAnsi="Times New Roman" w:cs="Times New Roman"/>
              </w:rPr>
              <w:t>N</w:t>
            </w:r>
            <w:r w:rsidR="002E7EBD" w:rsidRPr="00385304">
              <w:rPr>
                <w:rFonts w:ascii="Times New Roman" w:hAnsi="Times New Roman" w:cs="Times New Roman"/>
              </w:rPr>
              <w:t>ormides</w:t>
            </w:r>
            <w:r w:rsidR="00E802D3" w:rsidRPr="00385304">
              <w:rPr>
                <w:rFonts w:ascii="Times New Roman" w:hAnsi="Times New Roman" w:cs="Times New Roman"/>
              </w:rPr>
              <w:t xml:space="preserve"> peab seega</w:t>
            </w:r>
            <w:r w:rsidR="002E7EBD" w:rsidRPr="00385304">
              <w:rPr>
                <w:rFonts w:ascii="Times New Roman" w:hAnsi="Times New Roman" w:cs="Times New Roman"/>
              </w:rPr>
              <w:t xml:space="preserve"> säilima </w:t>
            </w:r>
            <w:r w:rsidR="007F02FB" w:rsidRPr="00385304">
              <w:rPr>
                <w:rFonts w:ascii="Times New Roman" w:hAnsi="Times New Roman" w:cs="Times New Roman"/>
              </w:rPr>
              <w:t xml:space="preserve">teatav </w:t>
            </w:r>
            <w:r w:rsidR="002E7EBD" w:rsidRPr="00385304">
              <w:rPr>
                <w:rFonts w:ascii="Times New Roman" w:hAnsi="Times New Roman" w:cs="Times New Roman"/>
              </w:rPr>
              <w:t>abstraktsus, sest vastasel juhul võib tekkida märkimisväärne risk, et MTA-l</w:t>
            </w:r>
            <w:r w:rsidR="00250EED" w:rsidRPr="00385304">
              <w:rPr>
                <w:rFonts w:ascii="Times New Roman" w:hAnsi="Times New Roman" w:cs="Times New Roman"/>
              </w:rPr>
              <w:t xml:space="preserve"> ei ole võimalik maksumenetlust läbi viia, sest vajalik teave ei </w:t>
            </w:r>
            <w:r w:rsidR="002E7EBD" w:rsidRPr="00385304">
              <w:rPr>
                <w:rFonts w:ascii="Times New Roman" w:hAnsi="Times New Roman" w:cs="Times New Roman"/>
              </w:rPr>
              <w:t xml:space="preserve">jää seaduses lubatavate perioodide piiridesse. </w:t>
            </w:r>
          </w:p>
          <w:p w14:paraId="63667715" w14:textId="77777777" w:rsidR="007F02FB" w:rsidRPr="00385304" w:rsidRDefault="007F02FB" w:rsidP="002B43DF">
            <w:pPr>
              <w:jc w:val="both"/>
              <w:rPr>
                <w:rFonts w:ascii="Times New Roman" w:hAnsi="Times New Roman" w:cs="Times New Roman"/>
              </w:rPr>
            </w:pPr>
          </w:p>
          <w:p w14:paraId="2F977163" w14:textId="10FB0A39" w:rsidR="00705DDE" w:rsidRPr="00385304" w:rsidRDefault="00705DDE" w:rsidP="002B43DF">
            <w:pPr>
              <w:jc w:val="both"/>
              <w:rPr>
                <w:rFonts w:ascii="Times New Roman" w:hAnsi="Times New Roman" w:cs="Times New Roman"/>
              </w:rPr>
            </w:pPr>
            <w:r w:rsidRPr="00385304">
              <w:rPr>
                <w:rFonts w:ascii="Times New Roman" w:hAnsi="Times New Roman" w:cs="Times New Roman"/>
              </w:rPr>
              <w:t xml:space="preserve">Siin tuleb arvestada, et seaduste ajakohastamine võib võtta aastaid ning aastatepikkune </w:t>
            </w:r>
            <w:r w:rsidR="000104F5" w:rsidRPr="00385304">
              <w:rPr>
                <w:rFonts w:ascii="Times New Roman" w:hAnsi="Times New Roman" w:cs="Times New Roman"/>
              </w:rPr>
              <w:t>takistus</w:t>
            </w:r>
            <w:r w:rsidRPr="00385304">
              <w:rPr>
                <w:rFonts w:ascii="Times New Roman" w:hAnsi="Times New Roman" w:cs="Times New Roman"/>
              </w:rPr>
              <w:t xml:space="preserve"> maksukohustuste kindlaksmääramisel võib tõsiselt ohustada nii maksukohustuslaste võrdset kohtlemist kui lõppastmes ka </w:t>
            </w:r>
            <w:r w:rsidR="0020649F" w:rsidRPr="00385304">
              <w:rPr>
                <w:rFonts w:ascii="Times New Roman" w:hAnsi="Times New Roman" w:cs="Times New Roman"/>
              </w:rPr>
              <w:t xml:space="preserve">riigi toimimiseks vajalike rahaliste vahendite olemasolu. </w:t>
            </w:r>
            <w:r w:rsidR="00E711EE" w:rsidRPr="00385304">
              <w:rPr>
                <w:rFonts w:ascii="Times New Roman" w:hAnsi="Times New Roman" w:cs="Times New Roman"/>
              </w:rPr>
              <w:t>MTA peab maksumenetluses lähtuma uurimispõhimõttest, kaalumiskohustusest ning hea halduse tavast (MKS § 10 l</w:t>
            </w:r>
            <w:r w:rsidR="007F02FB" w:rsidRPr="00385304">
              <w:rPr>
                <w:rFonts w:ascii="Times New Roman" w:hAnsi="Times New Roman" w:cs="Times New Roman"/>
              </w:rPr>
              <w:t>õige</w:t>
            </w:r>
            <w:r w:rsidR="00E711EE" w:rsidRPr="00385304">
              <w:rPr>
                <w:rFonts w:ascii="Times New Roman" w:hAnsi="Times New Roman" w:cs="Times New Roman"/>
              </w:rPr>
              <w:t xml:space="preserve"> </w:t>
            </w:r>
            <w:r w:rsidR="0018773D" w:rsidRPr="00385304">
              <w:rPr>
                <w:rFonts w:ascii="Times New Roman" w:hAnsi="Times New Roman" w:cs="Times New Roman"/>
              </w:rPr>
              <w:t>3</w:t>
            </w:r>
            <w:r w:rsidR="007F02FB" w:rsidRPr="00385304">
              <w:rPr>
                <w:rFonts w:ascii="Times New Roman" w:hAnsi="Times New Roman" w:cs="Times New Roman"/>
              </w:rPr>
              <w:t xml:space="preserve"> ning §</w:t>
            </w:r>
            <w:r w:rsidR="009B5CF6" w:rsidRPr="00385304">
              <w:rPr>
                <w:rFonts w:ascii="Times New Roman" w:hAnsi="Times New Roman" w:cs="Times New Roman"/>
              </w:rPr>
              <w:t>-d</w:t>
            </w:r>
            <w:r w:rsidR="0018773D" w:rsidRPr="00385304">
              <w:rPr>
                <w:rFonts w:ascii="Times New Roman" w:hAnsi="Times New Roman" w:cs="Times New Roman"/>
              </w:rPr>
              <w:t xml:space="preserve"> 11</w:t>
            </w:r>
            <w:r w:rsidR="009B5CF6" w:rsidRPr="00385304">
              <w:rPr>
                <w:rFonts w:ascii="Times New Roman" w:hAnsi="Times New Roman" w:cs="Times New Roman"/>
              </w:rPr>
              <w:t>–</w:t>
            </w:r>
            <w:r w:rsidR="0018773D" w:rsidRPr="00385304">
              <w:rPr>
                <w:rFonts w:ascii="Times New Roman" w:hAnsi="Times New Roman" w:cs="Times New Roman"/>
              </w:rPr>
              <w:t xml:space="preserve">12). MTA tegevuse õiguspärasuse </w:t>
            </w:r>
            <w:r w:rsidR="00C70909" w:rsidRPr="00385304">
              <w:rPr>
                <w:rFonts w:ascii="Times New Roman" w:hAnsi="Times New Roman" w:cs="Times New Roman"/>
              </w:rPr>
              <w:t>tagatisi</w:t>
            </w:r>
            <w:r w:rsidR="0018773D" w:rsidRPr="00385304">
              <w:rPr>
                <w:rFonts w:ascii="Times New Roman" w:hAnsi="Times New Roman" w:cs="Times New Roman"/>
              </w:rPr>
              <w:t xml:space="preserve"> on eelnevalt kirjeldatud.</w:t>
            </w:r>
          </w:p>
        </w:tc>
      </w:tr>
      <w:tr w:rsidR="00C4009A" w:rsidRPr="00385304" w14:paraId="71C7C9E2" w14:textId="77777777" w:rsidTr="5BE1B010">
        <w:tc>
          <w:tcPr>
            <w:tcW w:w="496" w:type="dxa"/>
          </w:tcPr>
          <w:p w14:paraId="4CBF1A6F" w14:textId="2A68665D" w:rsidR="00C4009A" w:rsidRPr="00385304" w:rsidRDefault="00C4009A" w:rsidP="00520665">
            <w:pPr>
              <w:jc w:val="both"/>
              <w:rPr>
                <w:rFonts w:ascii="Times New Roman" w:hAnsi="Times New Roman" w:cs="Times New Roman"/>
                <w:b/>
                <w:bCs/>
              </w:rPr>
            </w:pPr>
          </w:p>
        </w:tc>
        <w:tc>
          <w:tcPr>
            <w:tcW w:w="2301" w:type="dxa"/>
          </w:tcPr>
          <w:p w14:paraId="5A65E518" w14:textId="022BB7A3" w:rsidR="00C4009A" w:rsidRPr="00385304" w:rsidRDefault="00C4009A" w:rsidP="00520665">
            <w:pPr>
              <w:jc w:val="both"/>
              <w:rPr>
                <w:rFonts w:ascii="Times New Roman" w:hAnsi="Times New Roman" w:cs="Times New Roman"/>
                <w:b/>
                <w:bCs/>
              </w:rPr>
            </w:pPr>
          </w:p>
        </w:tc>
        <w:tc>
          <w:tcPr>
            <w:tcW w:w="9280" w:type="dxa"/>
          </w:tcPr>
          <w:p w14:paraId="1212C295" w14:textId="77777777" w:rsidR="00C4009A" w:rsidRPr="00385304" w:rsidRDefault="00C4009A" w:rsidP="006568A2">
            <w:pPr>
              <w:jc w:val="both"/>
              <w:rPr>
                <w:rFonts w:ascii="Times New Roman" w:hAnsi="Times New Roman" w:cs="Times New Roman"/>
              </w:rPr>
            </w:pPr>
          </w:p>
        </w:tc>
        <w:tc>
          <w:tcPr>
            <w:tcW w:w="9606" w:type="dxa"/>
          </w:tcPr>
          <w:p w14:paraId="74BF8114" w14:textId="77777777" w:rsidR="00C4009A" w:rsidRPr="00385304" w:rsidRDefault="00C4009A" w:rsidP="002B43DF">
            <w:pPr>
              <w:jc w:val="both"/>
              <w:rPr>
                <w:rFonts w:ascii="Times New Roman" w:hAnsi="Times New Roman" w:cs="Times New Roman"/>
                <w:b/>
                <w:bCs/>
              </w:rPr>
            </w:pPr>
          </w:p>
        </w:tc>
      </w:tr>
      <w:tr w:rsidR="004B0BEE" w:rsidRPr="00385304" w14:paraId="1942B817" w14:textId="77777777" w:rsidTr="5BE1B010">
        <w:tc>
          <w:tcPr>
            <w:tcW w:w="496" w:type="dxa"/>
          </w:tcPr>
          <w:p w14:paraId="31B786E0" w14:textId="00EA203E" w:rsidR="004B0BEE" w:rsidRPr="00385304" w:rsidRDefault="009816DE" w:rsidP="004B0BEE">
            <w:pPr>
              <w:jc w:val="both"/>
              <w:rPr>
                <w:rFonts w:ascii="Times New Roman" w:hAnsi="Times New Roman" w:cs="Times New Roman"/>
                <w:b/>
                <w:bCs/>
              </w:rPr>
            </w:pPr>
            <w:r>
              <w:rPr>
                <w:rFonts w:ascii="Times New Roman" w:hAnsi="Times New Roman" w:cs="Times New Roman"/>
                <w:b/>
                <w:bCs/>
              </w:rPr>
              <w:t>5</w:t>
            </w:r>
          </w:p>
        </w:tc>
        <w:tc>
          <w:tcPr>
            <w:tcW w:w="2301" w:type="dxa"/>
          </w:tcPr>
          <w:p w14:paraId="68BE03EF" w14:textId="37E37F57" w:rsidR="004B0BEE" w:rsidRPr="00385304" w:rsidRDefault="004B0BEE" w:rsidP="004B0BEE">
            <w:pPr>
              <w:jc w:val="both"/>
              <w:rPr>
                <w:rFonts w:ascii="Times New Roman" w:hAnsi="Times New Roman" w:cs="Times New Roman"/>
                <w:b/>
                <w:bCs/>
              </w:rPr>
            </w:pPr>
            <w:r w:rsidRPr="00385304">
              <w:rPr>
                <w:rFonts w:ascii="Times New Roman" w:hAnsi="Times New Roman" w:cs="Times New Roman"/>
                <w:b/>
                <w:bCs/>
              </w:rPr>
              <w:t>Swedbank AS</w:t>
            </w:r>
          </w:p>
        </w:tc>
        <w:tc>
          <w:tcPr>
            <w:tcW w:w="9280" w:type="dxa"/>
          </w:tcPr>
          <w:p w14:paraId="5CA9C961" w14:textId="5AC05A5A" w:rsidR="004B0BEE" w:rsidRPr="00385304" w:rsidRDefault="004B0BEE" w:rsidP="004B0BEE">
            <w:pPr>
              <w:jc w:val="both"/>
              <w:rPr>
                <w:rFonts w:ascii="Times New Roman" w:hAnsi="Times New Roman" w:cs="Times New Roman"/>
              </w:rPr>
            </w:pPr>
            <w:r w:rsidRPr="00385304">
              <w:rPr>
                <w:rFonts w:ascii="Times New Roman" w:hAnsi="Times New Roman" w:cs="Times New Roman"/>
              </w:rPr>
              <w:t>„Sarnane käsitlus on kirjeldatud ka MTA osas, täpsemalt eelnõu § 1 punktis 2, millega täiendatakse MKS § 61 uue lõikega 3</w:t>
            </w:r>
            <w:r w:rsidRPr="00385304">
              <w:rPr>
                <w:rFonts w:ascii="Times New Roman" w:hAnsi="Times New Roman" w:cs="Times New Roman"/>
                <w:vertAlign w:val="superscript"/>
              </w:rPr>
              <w:t>2</w:t>
            </w:r>
            <w:r w:rsidRPr="00385304">
              <w:rPr>
                <w:rFonts w:ascii="Times New Roman" w:hAnsi="Times New Roman" w:cs="Times New Roman"/>
              </w:rPr>
              <w:t xml:space="preserve">, sätestades ammendava loetelu teabest, mida MTA võib nõuda täitmisregistri kaudu. Eelnõus on välja toodud, et „Ammendav loetelu peaks välistama olukorra, kus nõutavate andmete ulatus sõltuks halduspraktikast ning abstraktsest normitõlgendusest. See omakorda peaks suurendama usaldust täitmisregistri kui andmekogu ning andmevahetuskanali vastu. Suletud loetelu kohaldub üksnes juhul, kui teabekorraldus edastatakse täitmisregistri vahendusel. Kui MTA soovib pangasaladust sisaldavat teavet, mis kõnealuses loetelus nimetatud ei ole, peab MTA edastama krediidi- ja makseasutusele korralduse teabe nõudmiseks posti teel või e-kirjaga.“ Eelkirjeldatu jätab lahtiseks, millist muud teavet ja dokumente võib MTA krediidiasutustelt oma korraldusega (posti teel või e-kirjaga) nõuda. Praktikas võib see tekitada jällegi olukorra, kus MTA korraldusega pannakse krediidiasutusele kohustus väljastada andmeid ja dokumente, mida seaduses nimetatud ei ole. </w:t>
            </w:r>
            <w:r w:rsidRPr="00385304">
              <w:rPr>
                <w:rFonts w:ascii="Times New Roman" w:hAnsi="Times New Roman" w:cs="Times New Roman"/>
              </w:rPr>
              <w:lastRenderedPageBreak/>
              <w:t>Õiguskindluse huvides ja ühtse halduspraktika loomiseks peaks ka korraldusega nõutav informatsioon olema seaduses sätestatud selge ja ammendava loeteluna.“</w:t>
            </w:r>
          </w:p>
        </w:tc>
        <w:tc>
          <w:tcPr>
            <w:tcW w:w="9606" w:type="dxa"/>
          </w:tcPr>
          <w:p w14:paraId="0CA3637A" w14:textId="10DD10F5" w:rsidR="004B0BEE" w:rsidRPr="00385304" w:rsidRDefault="004B0BEE" w:rsidP="6775C665">
            <w:pPr>
              <w:jc w:val="both"/>
              <w:rPr>
                <w:rFonts w:ascii="Times New Roman" w:hAnsi="Times New Roman" w:cs="Times New Roman"/>
              </w:rPr>
            </w:pPr>
            <w:r w:rsidRPr="00385304">
              <w:rPr>
                <w:rFonts w:ascii="Times New Roman" w:hAnsi="Times New Roman" w:cs="Times New Roman"/>
                <w:b/>
                <w:bCs/>
              </w:rPr>
              <w:lastRenderedPageBreak/>
              <w:t>SELGITAME</w:t>
            </w:r>
          </w:p>
          <w:p w14:paraId="21CA0C7F" w14:textId="66FC043B" w:rsidR="004B0BEE" w:rsidRPr="00385304" w:rsidRDefault="004B0BEE" w:rsidP="6775C665">
            <w:pPr>
              <w:jc w:val="both"/>
              <w:rPr>
                <w:rFonts w:ascii="Times New Roman" w:hAnsi="Times New Roman" w:cs="Times New Roman"/>
              </w:rPr>
            </w:pPr>
            <w:r w:rsidRPr="00385304">
              <w:rPr>
                <w:rFonts w:ascii="Times New Roman" w:hAnsi="Times New Roman" w:cs="Times New Roman"/>
              </w:rPr>
              <w:t>Olles haldusorgan, peab MTA maksumenetluse läbiviimisel lähtuma uurimispõhimõttest, ehk koguma kokku kõik maksuasja lahendamiseks vajaliku teabe. Seda teavet ei ole aga võimalik etteulatuvalt seaduse tasandil ammendavalt määratleda, sest maksumenetluste asjaolud ning kontekst võivad üksteisest varieeruda märkimisväärselt. Kui seda aga üritada teha, siis tekib tõsiseltvõetav risk, et teatud teabe</w:t>
            </w:r>
            <w:r w:rsidR="009872C3" w:rsidRPr="00385304">
              <w:rPr>
                <w:rFonts w:ascii="Times New Roman" w:hAnsi="Times New Roman" w:cs="Times New Roman"/>
              </w:rPr>
              <w:t>artiklite</w:t>
            </w:r>
            <w:r w:rsidRPr="00385304">
              <w:rPr>
                <w:rFonts w:ascii="Times New Roman" w:hAnsi="Times New Roman" w:cs="Times New Roman"/>
              </w:rPr>
              <w:t xml:space="preserve"> (ehk tõendite) liigid võivad olla defineeritud lubamatuks põhjusel, et neid pole </w:t>
            </w:r>
            <w:r w:rsidRPr="00385304">
              <w:rPr>
                <w:rFonts w:ascii="Times New Roman" w:hAnsi="Times New Roman" w:cs="Times New Roman"/>
                <w:i/>
                <w:iCs/>
              </w:rPr>
              <w:t>expressis verbis</w:t>
            </w:r>
            <w:r w:rsidRPr="00385304">
              <w:rPr>
                <w:rFonts w:ascii="Times New Roman" w:hAnsi="Times New Roman" w:cs="Times New Roman"/>
              </w:rPr>
              <w:t xml:space="preserve"> seaduse tasandil nimetatud. Seetõttu on kõik tõendite määratlemist ning kogumist reguleerivad normid sõnastatud abstraktselt, et mitte tekitada potentsiaalseid õiguslünkasid tõendite kogumisel.</w:t>
            </w:r>
          </w:p>
          <w:p w14:paraId="2B63EEF1" w14:textId="77777777" w:rsidR="004B0BEE" w:rsidRPr="00385304" w:rsidRDefault="004B0BEE" w:rsidP="004B0BEE">
            <w:pPr>
              <w:tabs>
                <w:tab w:val="left" w:pos="1720"/>
              </w:tabs>
              <w:jc w:val="both"/>
              <w:rPr>
                <w:rFonts w:ascii="Times New Roman" w:hAnsi="Times New Roman" w:cs="Times New Roman"/>
              </w:rPr>
            </w:pPr>
          </w:p>
          <w:p w14:paraId="789F7B1B" w14:textId="0D617CB6" w:rsidR="004B0BEE" w:rsidRPr="00385304" w:rsidRDefault="004B0BEE" w:rsidP="004B0BEE">
            <w:pPr>
              <w:tabs>
                <w:tab w:val="left" w:pos="1720"/>
              </w:tabs>
              <w:jc w:val="both"/>
              <w:rPr>
                <w:rFonts w:ascii="Times New Roman" w:hAnsi="Times New Roman" w:cs="Times New Roman"/>
              </w:rPr>
            </w:pPr>
            <w:r w:rsidRPr="00385304">
              <w:rPr>
                <w:rFonts w:ascii="Times New Roman" w:hAnsi="Times New Roman" w:cs="Times New Roman"/>
              </w:rPr>
              <w:t xml:space="preserve">Täitmisregistri infovahetuskanali kontekstis sätestatakse ammendav loetelu selleks, et spetsiifiliselt piiritleda, millised andmed liiguvad konkreetselt täitmisregistri kui  </w:t>
            </w:r>
            <w:r w:rsidRPr="00385304">
              <w:rPr>
                <w:rFonts w:ascii="Times New Roman" w:hAnsi="Times New Roman" w:cs="Times New Roman"/>
              </w:rPr>
              <w:lastRenderedPageBreak/>
              <w:t xml:space="preserve">andmevahetuskanali kaudu. Kuna täitmisregistri puhul </w:t>
            </w:r>
            <w:r w:rsidR="000F6F15" w:rsidRPr="00385304">
              <w:rPr>
                <w:rFonts w:ascii="Times New Roman" w:hAnsi="Times New Roman" w:cs="Times New Roman"/>
              </w:rPr>
              <w:t>võib</w:t>
            </w:r>
            <w:r w:rsidRPr="00385304">
              <w:rPr>
                <w:rFonts w:ascii="Times New Roman" w:hAnsi="Times New Roman" w:cs="Times New Roman"/>
              </w:rPr>
              <w:t xml:space="preserve"> andmevahetus</w:t>
            </w:r>
            <w:r w:rsidR="000F6F15" w:rsidRPr="00385304">
              <w:rPr>
                <w:rFonts w:ascii="Times New Roman" w:hAnsi="Times New Roman" w:cs="Times New Roman"/>
              </w:rPr>
              <w:t xml:space="preserve"> toimuda</w:t>
            </w:r>
            <w:r w:rsidRPr="00385304">
              <w:rPr>
                <w:rFonts w:ascii="Times New Roman" w:hAnsi="Times New Roman" w:cs="Times New Roman"/>
              </w:rPr>
              <w:t xml:space="preserve"> suuresti ilma vahetu sekkumiseta inimese poolt, siis siinkohal on legitiimsuse tagamiseks põhjendatud suurem õigusselgus. Paralleelselt, kuna</w:t>
            </w:r>
            <w:r w:rsidR="00FC2446" w:rsidRPr="00385304">
              <w:rPr>
                <w:rFonts w:ascii="Times New Roman" w:hAnsi="Times New Roman" w:cs="Times New Roman"/>
              </w:rPr>
              <w:t xml:space="preserve"> täitmisregistri väline</w:t>
            </w:r>
            <w:r w:rsidRPr="00385304">
              <w:rPr>
                <w:rFonts w:ascii="Times New Roman" w:hAnsi="Times New Roman" w:cs="Times New Roman"/>
              </w:rPr>
              <w:t xml:space="preserve"> päring eeldaks jätkuvalt käsitsi menetlemist, siis sellest tingitud</w:t>
            </w:r>
            <w:r w:rsidR="00C546E0" w:rsidRPr="00385304">
              <w:rPr>
                <w:rFonts w:ascii="Times New Roman" w:hAnsi="Times New Roman" w:cs="Times New Roman"/>
              </w:rPr>
              <w:t xml:space="preserve"> täiendav</w:t>
            </w:r>
            <w:r w:rsidRPr="00385304">
              <w:rPr>
                <w:rFonts w:ascii="Times New Roman" w:hAnsi="Times New Roman" w:cs="Times New Roman"/>
              </w:rPr>
              <w:t xml:space="preserve"> kaalutlemine ning kontroll õigustab jätkuvat abstraheeritust.   </w:t>
            </w:r>
          </w:p>
        </w:tc>
      </w:tr>
      <w:tr w:rsidR="004B0BEE" w:rsidRPr="00385304" w14:paraId="76054143" w14:textId="77777777" w:rsidTr="5BE1B010">
        <w:tc>
          <w:tcPr>
            <w:tcW w:w="496" w:type="dxa"/>
          </w:tcPr>
          <w:p w14:paraId="75A35B71" w14:textId="77777777" w:rsidR="004B0BEE" w:rsidRPr="00385304" w:rsidRDefault="004B0BEE" w:rsidP="004B0BEE">
            <w:pPr>
              <w:jc w:val="both"/>
              <w:rPr>
                <w:rFonts w:ascii="Times New Roman" w:hAnsi="Times New Roman" w:cs="Times New Roman"/>
                <w:b/>
                <w:bCs/>
              </w:rPr>
            </w:pPr>
          </w:p>
        </w:tc>
        <w:tc>
          <w:tcPr>
            <w:tcW w:w="2301" w:type="dxa"/>
          </w:tcPr>
          <w:p w14:paraId="16F7E30F" w14:textId="77777777" w:rsidR="004B0BEE" w:rsidRPr="00385304" w:rsidRDefault="004B0BEE" w:rsidP="004B0BEE">
            <w:pPr>
              <w:jc w:val="both"/>
              <w:rPr>
                <w:rFonts w:ascii="Times New Roman" w:hAnsi="Times New Roman" w:cs="Times New Roman"/>
                <w:b/>
                <w:bCs/>
              </w:rPr>
            </w:pPr>
          </w:p>
        </w:tc>
        <w:tc>
          <w:tcPr>
            <w:tcW w:w="9280" w:type="dxa"/>
          </w:tcPr>
          <w:p w14:paraId="3ECE643B" w14:textId="388D4AEF" w:rsidR="004B0BEE" w:rsidRPr="00385304" w:rsidRDefault="004B0BEE" w:rsidP="004B0BEE">
            <w:pPr>
              <w:jc w:val="both"/>
              <w:rPr>
                <w:rFonts w:ascii="Times New Roman" w:hAnsi="Times New Roman" w:cs="Times New Roman"/>
              </w:rPr>
            </w:pPr>
            <w:r w:rsidRPr="00385304">
              <w:rPr>
                <w:rFonts w:ascii="Times New Roman" w:hAnsi="Times New Roman" w:cs="Times New Roman"/>
              </w:rPr>
              <w:t>”Lisaks, eelnõu § 1 punktiga 1 asendatakse MKS § 61 lõike 1 esimeses lauses termin „krediidiasutus“ terminiga „krediidi- ja makseasutus“, et mitte kitsendada MTA õigust nõuda pangasaladust sisaldavat teavet. Kui viidatud sättesse soovitakse sisse tuua makseasutus, oleks sobilik vähemalt eelnõus, täpsemalt seletuskirjas täpsustada makseasutuse definitsioon lähtuvalt makseasutuste ja e-raha asutuste seaduse (MERAS) §-ist 5 lõikest 1 ning krediidiasutuste seaduse (KAS) § 5 lõikest 1 ja § 6 lõike 1 punktist 4.”</w:t>
            </w:r>
          </w:p>
        </w:tc>
        <w:tc>
          <w:tcPr>
            <w:tcW w:w="9606" w:type="dxa"/>
          </w:tcPr>
          <w:p w14:paraId="73348B21" w14:textId="7CB2C0EA" w:rsidR="00E67EF7" w:rsidRPr="00385304" w:rsidRDefault="00E67EF7" w:rsidP="6775C665">
            <w:pPr>
              <w:jc w:val="both"/>
              <w:rPr>
                <w:rFonts w:ascii="Times New Roman" w:hAnsi="Times New Roman" w:cs="Times New Roman"/>
              </w:rPr>
            </w:pPr>
            <w:r w:rsidRPr="00385304">
              <w:rPr>
                <w:rFonts w:ascii="Times New Roman" w:hAnsi="Times New Roman" w:cs="Times New Roman"/>
                <w:b/>
                <w:bCs/>
              </w:rPr>
              <w:t>MITTEARVESTATUD</w:t>
            </w:r>
          </w:p>
          <w:p w14:paraId="09F4C788" w14:textId="2836A4D2" w:rsidR="00E67EF7" w:rsidRPr="00385304" w:rsidRDefault="00E67EF7" w:rsidP="6775C665">
            <w:pPr>
              <w:jc w:val="both"/>
              <w:rPr>
                <w:rFonts w:ascii="Times New Roman" w:hAnsi="Times New Roman" w:cs="Times New Roman"/>
              </w:rPr>
            </w:pPr>
            <w:r w:rsidRPr="00385304">
              <w:rPr>
                <w:rFonts w:ascii="Times New Roman" w:hAnsi="Times New Roman" w:cs="Times New Roman"/>
              </w:rPr>
              <w:t>Rahandusministeerium otsustas kõnealusest muudatusest loobuda, ehk</w:t>
            </w:r>
            <w:r w:rsidR="00235B6A" w:rsidRPr="00385304">
              <w:rPr>
                <w:rFonts w:ascii="Times New Roman" w:hAnsi="Times New Roman" w:cs="Times New Roman"/>
              </w:rPr>
              <w:t xml:space="preserve"> MKS § 61 lõige 1</w:t>
            </w:r>
            <w:r w:rsidR="00940E58" w:rsidRPr="00385304">
              <w:rPr>
                <w:rFonts w:ascii="Times New Roman" w:hAnsi="Times New Roman" w:cs="Times New Roman"/>
              </w:rPr>
              <w:t xml:space="preserve"> kasutab</w:t>
            </w:r>
            <w:r w:rsidR="00235B6A" w:rsidRPr="00385304">
              <w:rPr>
                <w:rFonts w:ascii="Times New Roman" w:hAnsi="Times New Roman" w:cs="Times New Roman"/>
              </w:rPr>
              <w:t xml:space="preserve"> ka edaspidi </w:t>
            </w:r>
            <w:r w:rsidR="00DB3A4F" w:rsidRPr="00385304">
              <w:rPr>
                <w:rFonts w:ascii="Times New Roman" w:hAnsi="Times New Roman" w:cs="Times New Roman"/>
              </w:rPr>
              <w:t xml:space="preserve">üksnes </w:t>
            </w:r>
            <w:r w:rsidR="00235B6A" w:rsidRPr="00385304">
              <w:rPr>
                <w:rFonts w:ascii="Times New Roman" w:hAnsi="Times New Roman" w:cs="Times New Roman"/>
              </w:rPr>
              <w:t xml:space="preserve">terminit „krediidiasutus“. </w:t>
            </w:r>
          </w:p>
          <w:p w14:paraId="0EE8049A" w14:textId="79D90D22" w:rsidR="004B0BEE" w:rsidRPr="00385304" w:rsidRDefault="004B0BEE" w:rsidP="00E67EF7">
            <w:pPr>
              <w:jc w:val="both"/>
              <w:rPr>
                <w:rFonts w:ascii="Times New Roman" w:hAnsi="Times New Roman" w:cs="Times New Roman"/>
              </w:rPr>
            </w:pPr>
            <w:r w:rsidRPr="00385304">
              <w:rPr>
                <w:rFonts w:ascii="Times New Roman" w:hAnsi="Times New Roman" w:cs="Times New Roman"/>
              </w:rPr>
              <w:t xml:space="preserve"> </w:t>
            </w:r>
          </w:p>
        </w:tc>
      </w:tr>
      <w:tr w:rsidR="004B0BEE" w:rsidRPr="00385304" w14:paraId="60ADC453" w14:textId="77777777" w:rsidTr="5BE1B010">
        <w:tc>
          <w:tcPr>
            <w:tcW w:w="496" w:type="dxa"/>
          </w:tcPr>
          <w:p w14:paraId="4CC4F406" w14:textId="77777777" w:rsidR="004B0BEE" w:rsidRPr="00385304" w:rsidRDefault="004B0BEE" w:rsidP="004B0BEE">
            <w:pPr>
              <w:jc w:val="both"/>
              <w:rPr>
                <w:rFonts w:ascii="Times New Roman" w:hAnsi="Times New Roman" w:cs="Times New Roman"/>
                <w:b/>
                <w:bCs/>
              </w:rPr>
            </w:pPr>
          </w:p>
        </w:tc>
        <w:tc>
          <w:tcPr>
            <w:tcW w:w="2301" w:type="dxa"/>
          </w:tcPr>
          <w:p w14:paraId="3AD27A6C" w14:textId="77777777" w:rsidR="004B0BEE" w:rsidRPr="00385304" w:rsidRDefault="004B0BEE" w:rsidP="004B0BEE">
            <w:pPr>
              <w:jc w:val="both"/>
              <w:rPr>
                <w:rFonts w:ascii="Times New Roman" w:hAnsi="Times New Roman" w:cs="Times New Roman"/>
                <w:b/>
                <w:bCs/>
              </w:rPr>
            </w:pPr>
          </w:p>
        </w:tc>
        <w:tc>
          <w:tcPr>
            <w:tcW w:w="9280" w:type="dxa"/>
          </w:tcPr>
          <w:p w14:paraId="37AF5ED2" w14:textId="0FFA56EE" w:rsidR="004B0BEE" w:rsidRPr="00385304" w:rsidRDefault="004B0BEE" w:rsidP="004B0BEE">
            <w:pPr>
              <w:jc w:val="both"/>
              <w:rPr>
                <w:rFonts w:ascii="Times New Roman" w:hAnsi="Times New Roman" w:cs="Times New Roman"/>
              </w:rPr>
            </w:pPr>
            <w:r w:rsidRPr="00385304">
              <w:rPr>
                <w:rFonts w:ascii="Times New Roman" w:hAnsi="Times New Roman" w:cs="Times New Roman"/>
              </w:rPr>
              <w:t>„Täiendavalt on eelnõu § 1 punktis 2 välja toodud, et: „Õiguskantsler on oma kirjas sedastanud, et “mida kiirem ja mugavam on riigi jaoks päringu tegemine ning sellele vastuse saamine, seda efektiivsem peab olema järelevalve, et välistada pangakontode ja nende väljavõtete uurimist kohase teadmisvajaduseta.” Sellest tulenevalt sätestatakse MKS § 61 lõikes 3</w:t>
            </w:r>
            <w:r w:rsidRPr="00385304">
              <w:rPr>
                <w:rFonts w:ascii="Times New Roman" w:hAnsi="Times New Roman" w:cs="Times New Roman"/>
                <w:vertAlign w:val="superscript"/>
              </w:rPr>
              <w:t>2</w:t>
            </w:r>
            <w:r w:rsidRPr="00385304">
              <w:rPr>
                <w:rFonts w:ascii="Times New Roman" w:hAnsi="Times New Roman" w:cs="Times New Roman"/>
              </w:rPr>
              <w:t xml:space="preserve"> suletud loetelu teabest, mida MTA võib nõuda täitmisregistri vahendusel: konto olemasolu fakt, saldo, väljavõte, kontot kasutama volitatud isik, konto omaniku tegelik kasusaaja ning hoiulaeka olemasolu fakt. Tegemist on andmetega, mis on maksukohustuste täitmise kontrollimisel olulised ning, mis ühtlasi aitavad ennetada ja avastada ebaseaduslikku maksudest kõrvalehoidumist ning maksupettusi. Samas, üksnes loetelu teabest, mida võidakse pärida ei ole piisav õiguskantsleri poolt välja toodud puuduste lahendamiseks, vaid tarvis oleks sisse viia või efektiivsemaks muuta ka sisemisi kontrolle. Selliste järelevalvet teostatavate kontrollide läbiviimine peaks Swedbank AS-i hinnangul olema sätestatud ka regulatsioonides.  “</w:t>
            </w:r>
          </w:p>
        </w:tc>
        <w:tc>
          <w:tcPr>
            <w:tcW w:w="9606" w:type="dxa"/>
          </w:tcPr>
          <w:p w14:paraId="4BCC2467" w14:textId="77777777" w:rsidR="004B0BEE" w:rsidRPr="00385304" w:rsidRDefault="004B0BEE" w:rsidP="004B0BEE">
            <w:pPr>
              <w:jc w:val="both"/>
              <w:rPr>
                <w:rFonts w:ascii="Times New Roman" w:hAnsi="Times New Roman" w:cs="Times New Roman"/>
                <w:b/>
                <w:bCs/>
              </w:rPr>
            </w:pPr>
            <w:r w:rsidRPr="00385304">
              <w:rPr>
                <w:rFonts w:ascii="Times New Roman" w:hAnsi="Times New Roman" w:cs="Times New Roman"/>
                <w:b/>
                <w:bCs/>
              </w:rPr>
              <w:t>SELGITAME</w:t>
            </w:r>
          </w:p>
          <w:p w14:paraId="2B837E41" w14:textId="7288E727" w:rsidR="004B0BEE" w:rsidRPr="00385304" w:rsidRDefault="004B0BEE" w:rsidP="004B0BEE">
            <w:pPr>
              <w:jc w:val="both"/>
              <w:rPr>
                <w:rFonts w:ascii="Times New Roman" w:hAnsi="Times New Roman" w:cs="Times New Roman"/>
              </w:rPr>
            </w:pPr>
            <w:r w:rsidRPr="00385304">
              <w:rPr>
                <w:rFonts w:ascii="Times New Roman" w:hAnsi="Times New Roman" w:cs="Times New Roman"/>
              </w:rPr>
              <w:t xml:space="preserve">MTA üle ei teosta järelevalvet üksnes tema sisekontrolli osakond, vaid teenistuslikku järelevalvet teostab ka rahandusminister, samuti on võimalik auditeerida MTA tegevust Riigikontrolli poolt. Peale selle on MTA tegevuse peale võimalik kaebust esitada ka õiguskantslerile, kes on pädev kontrollima näiteks MTA halduspraktika vastavust hea halduse tavale, niisamuti on näiteks andmekaitse kontekstis võimalik esitada kaebusi ka Andmekaitse Inspektsioonile. Viimaks, kui keegi leiab, et tema õigusi on rikutud, on võimalik esitada vahetult kaebus ka vaidemenetluses, samuti kohtumenetluses. </w:t>
            </w:r>
          </w:p>
          <w:p w14:paraId="09356887" w14:textId="77777777" w:rsidR="004B0BEE" w:rsidRPr="00385304" w:rsidRDefault="004B0BEE" w:rsidP="004B0BEE">
            <w:pPr>
              <w:jc w:val="both"/>
              <w:rPr>
                <w:rFonts w:ascii="Times New Roman" w:hAnsi="Times New Roman" w:cs="Times New Roman"/>
              </w:rPr>
            </w:pPr>
          </w:p>
          <w:p w14:paraId="5DD5731B" w14:textId="5F32E9E2" w:rsidR="004B0BEE" w:rsidRPr="00385304" w:rsidRDefault="5805CD77" w:rsidP="004B0BEE">
            <w:pPr>
              <w:jc w:val="both"/>
              <w:rPr>
                <w:rFonts w:ascii="Times New Roman" w:hAnsi="Times New Roman" w:cs="Times New Roman"/>
              </w:rPr>
            </w:pPr>
            <w:r w:rsidRPr="00385304">
              <w:rPr>
                <w:rFonts w:ascii="Times New Roman" w:hAnsi="Times New Roman" w:cs="Times New Roman"/>
              </w:rPr>
              <w:t>Kehtiv õigus näeb seega ette piisavalt mehhanisme nii halduse</w:t>
            </w:r>
            <w:r w:rsidR="5D5F9746" w:rsidRPr="00385304">
              <w:rPr>
                <w:rFonts w:ascii="Times New Roman" w:hAnsi="Times New Roman" w:cs="Times New Roman"/>
              </w:rPr>
              <w:t xml:space="preserve"> </w:t>
            </w:r>
            <w:r w:rsidRPr="00385304">
              <w:rPr>
                <w:rFonts w:ascii="Times New Roman" w:hAnsi="Times New Roman" w:cs="Times New Roman"/>
              </w:rPr>
              <w:t xml:space="preserve">siseseks </w:t>
            </w:r>
            <w:r w:rsidR="6D7A7E5A" w:rsidRPr="00385304">
              <w:rPr>
                <w:rFonts w:ascii="Times New Roman" w:hAnsi="Times New Roman" w:cs="Times New Roman"/>
              </w:rPr>
              <w:t>kui ka</w:t>
            </w:r>
            <w:r w:rsidRPr="00385304">
              <w:rPr>
                <w:rFonts w:ascii="Times New Roman" w:hAnsi="Times New Roman" w:cs="Times New Roman"/>
              </w:rPr>
              <w:t xml:space="preserve"> haldus</w:t>
            </w:r>
            <w:r w:rsidR="0C98B726" w:rsidRPr="00385304">
              <w:rPr>
                <w:rFonts w:ascii="Times New Roman" w:hAnsi="Times New Roman" w:cs="Times New Roman"/>
              </w:rPr>
              <w:t xml:space="preserve">e </w:t>
            </w:r>
            <w:r w:rsidRPr="00385304">
              <w:rPr>
                <w:rFonts w:ascii="Times New Roman" w:hAnsi="Times New Roman" w:cs="Times New Roman"/>
              </w:rPr>
              <w:t>väliseks kontrolliks</w:t>
            </w:r>
            <w:r w:rsidR="3392E437" w:rsidRPr="00385304">
              <w:rPr>
                <w:rFonts w:ascii="Times New Roman" w:hAnsi="Times New Roman" w:cs="Times New Roman"/>
              </w:rPr>
              <w:t>.</w:t>
            </w:r>
          </w:p>
        </w:tc>
      </w:tr>
    </w:tbl>
    <w:p w14:paraId="65C8DE17" w14:textId="7E1C6389" w:rsidR="00520665" w:rsidRPr="00385304" w:rsidRDefault="00520665" w:rsidP="00520665">
      <w:pPr>
        <w:jc w:val="both"/>
        <w:rPr>
          <w:rFonts w:ascii="Times New Roman" w:hAnsi="Times New Roman" w:cs="Times New Roman"/>
        </w:rPr>
      </w:pPr>
    </w:p>
    <w:p w14:paraId="65BAC4D7" w14:textId="77777777" w:rsidR="00CB656B" w:rsidRPr="00385304" w:rsidRDefault="00CB656B" w:rsidP="00520665">
      <w:pPr>
        <w:jc w:val="both"/>
        <w:rPr>
          <w:rFonts w:ascii="Times New Roman" w:hAnsi="Times New Roman" w:cs="Times New Roman"/>
        </w:rPr>
      </w:pPr>
    </w:p>
    <w:p w14:paraId="6F66116A" w14:textId="7B7CA15B" w:rsidR="00763204" w:rsidRPr="00385304" w:rsidRDefault="00763204" w:rsidP="00763204">
      <w:pPr>
        <w:rPr>
          <w:b/>
          <w:bCs/>
          <w:sz w:val="36"/>
          <w:szCs w:val="36"/>
          <w:u w:val="single"/>
        </w:rPr>
      </w:pPr>
      <w:r w:rsidRPr="00385304">
        <w:rPr>
          <w:b/>
          <w:bCs/>
          <w:sz w:val="36"/>
          <w:szCs w:val="36"/>
          <w:u w:val="single"/>
        </w:rPr>
        <w:t xml:space="preserve">05.01.2026–19.01.2026 kooskõlastamisel esitatud kooskõlastused ning arvamused </w:t>
      </w:r>
      <w:r w:rsidR="00933D03" w:rsidRPr="00385304">
        <w:rPr>
          <w:rFonts w:ascii="Times New Roman" w:hAnsi="Times New Roman" w:cs="Times New Roman"/>
          <w:sz w:val="36"/>
          <w:szCs w:val="36"/>
        </w:rPr>
        <w:t xml:space="preserve">(eelnõu § 1 punktid </w:t>
      </w:r>
      <w:r w:rsidR="002F6C78">
        <w:rPr>
          <w:rFonts w:ascii="Times New Roman" w:hAnsi="Times New Roman" w:cs="Times New Roman"/>
          <w:sz w:val="36"/>
          <w:szCs w:val="36"/>
        </w:rPr>
        <w:t>2</w:t>
      </w:r>
      <w:r w:rsidR="00933D03" w:rsidRPr="00385304">
        <w:rPr>
          <w:rFonts w:ascii="Times New Roman" w:hAnsi="Times New Roman" w:cs="Times New Roman"/>
          <w:sz w:val="36"/>
          <w:szCs w:val="36"/>
        </w:rPr>
        <w:t xml:space="preserve"> ja </w:t>
      </w:r>
      <w:r w:rsidR="002F6C78">
        <w:rPr>
          <w:rFonts w:ascii="Times New Roman" w:hAnsi="Times New Roman" w:cs="Times New Roman"/>
          <w:sz w:val="36"/>
          <w:szCs w:val="36"/>
        </w:rPr>
        <w:t>3</w:t>
      </w:r>
      <w:r w:rsidR="00933D03" w:rsidRPr="00385304">
        <w:rPr>
          <w:rFonts w:ascii="Times New Roman" w:hAnsi="Times New Roman" w:cs="Times New Roman"/>
          <w:sz w:val="36"/>
          <w:szCs w:val="36"/>
        </w:rPr>
        <w:t>)</w:t>
      </w:r>
    </w:p>
    <w:tbl>
      <w:tblPr>
        <w:tblStyle w:val="Kontuurtabel"/>
        <w:tblW w:w="21683" w:type="dxa"/>
        <w:tblLook w:val="04A0" w:firstRow="1" w:lastRow="0" w:firstColumn="1" w:lastColumn="0" w:noHBand="0" w:noVBand="1"/>
      </w:tblPr>
      <w:tblGrid>
        <w:gridCol w:w="496"/>
        <w:gridCol w:w="2301"/>
        <w:gridCol w:w="9280"/>
        <w:gridCol w:w="9606"/>
      </w:tblGrid>
      <w:tr w:rsidR="00CB656B" w:rsidRPr="00385304" w14:paraId="1931C0C0" w14:textId="77777777" w:rsidTr="7C780411">
        <w:tc>
          <w:tcPr>
            <w:tcW w:w="496" w:type="dxa"/>
          </w:tcPr>
          <w:p w14:paraId="23A7E868" w14:textId="77777777" w:rsidR="00CB656B" w:rsidRPr="00385304" w:rsidRDefault="00CB656B" w:rsidP="006A5BE9">
            <w:pPr>
              <w:jc w:val="both"/>
              <w:rPr>
                <w:rFonts w:ascii="Times New Roman" w:hAnsi="Times New Roman" w:cs="Times New Roman"/>
                <w:b/>
                <w:bCs/>
              </w:rPr>
            </w:pPr>
            <w:r w:rsidRPr="00385304">
              <w:rPr>
                <w:rFonts w:ascii="Times New Roman" w:hAnsi="Times New Roman" w:cs="Times New Roman"/>
                <w:b/>
                <w:bCs/>
              </w:rPr>
              <w:t>Nr</w:t>
            </w:r>
          </w:p>
        </w:tc>
        <w:tc>
          <w:tcPr>
            <w:tcW w:w="2301" w:type="dxa"/>
          </w:tcPr>
          <w:p w14:paraId="7B8BA87B" w14:textId="77777777" w:rsidR="00CB656B" w:rsidRPr="00385304" w:rsidRDefault="00CB656B" w:rsidP="006A5BE9">
            <w:pPr>
              <w:jc w:val="both"/>
              <w:rPr>
                <w:rFonts w:ascii="Times New Roman" w:hAnsi="Times New Roman" w:cs="Times New Roman"/>
                <w:b/>
                <w:bCs/>
              </w:rPr>
            </w:pPr>
            <w:r w:rsidRPr="00385304">
              <w:rPr>
                <w:rFonts w:ascii="Times New Roman" w:hAnsi="Times New Roman" w:cs="Times New Roman"/>
                <w:b/>
                <w:bCs/>
              </w:rPr>
              <w:t>Märkuse esitaja</w:t>
            </w:r>
          </w:p>
        </w:tc>
        <w:tc>
          <w:tcPr>
            <w:tcW w:w="9280" w:type="dxa"/>
          </w:tcPr>
          <w:p w14:paraId="37CB7A8F" w14:textId="77777777" w:rsidR="00CB656B" w:rsidRPr="00385304" w:rsidRDefault="00CB656B" w:rsidP="006A5BE9">
            <w:pPr>
              <w:jc w:val="both"/>
              <w:rPr>
                <w:rFonts w:ascii="Times New Roman" w:hAnsi="Times New Roman" w:cs="Times New Roman"/>
                <w:b/>
                <w:bCs/>
              </w:rPr>
            </w:pPr>
            <w:r w:rsidRPr="00385304">
              <w:rPr>
                <w:rFonts w:ascii="Times New Roman" w:hAnsi="Times New Roman" w:cs="Times New Roman"/>
                <w:b/>
                <w:bCs/>
              </w:rPr>
              <w:t>Kooskõlastamise tulemus, märkused ja ettepanekud</w:t>
            </w:r>
          </w:p>
        </w:tc>
        <w:tc>
          <w:tcPr>
            <w:tcW w:w="9606" w:type="dxa"/>
          </w:tcPr>
          <w:p w14:paraId="14298DCD" w14:textId="77777777" w:rsidR="00CB656B" w:rsidRPr="00385304" w:rsidRDefault="00CB656B" w:rsidP="006A5BE9">
            <w:pPr>
              <w:jc w:val="both"/>
              <w:rPr>
                <w:rFonts w:ascii="Times New Roman" w:hAnsi="Times New Roman" w:cs="Times New Roman"/>
                <w:b/>
                <w:bCs/>
              </w:rPr>
            </w:pPr>
            <w:r w:rsidRPr="00385304">
              <w:rPr>
                <w:rFonts w:ascii="Times New Roman" w:hAnsi="Times New Roman" w:cs="Times New Roman"/>
                <w:b/>
                <w:bCs/>
              </w:rPr>
              <w:t>Märkuste ja ettepanekute arvestamine ja arvestamata jätmise põhjendus</w:t>
            </w:r>
          </w:p>
        </w:tc>
      </w:tr>
      <w:tr w:rsidR="002262BF" w:rsidRPr="004D680A" w14:paraId="082AB317" w14:textId="77777777" w:rsidTr="7C780411">
        <w:tc>
          <w:tcPr>
            <w:tcW w:w="496" w:type="dxa"/>
          </w:tcPr>
          <w:p w14:paraId="70628745" w14:textId="25934A4C" w:rsidR="002262BF" w:rsidRPr="00385304" w:rsidRDefault="009816DE" w:rsidP="006A5BE9">
            <w:pPr>
              <w:jc w:val="both"/>
              <w:rPr>
                <w:rFonts w:ascii="Times New Roman" w:hAnsi="Times New Roman" w:cs="Times New Roman"/>
                <w:b/>
                <w:bCs/>
              </w:rPr>
            </w:pPr>
            <w:r>
              <w:rPr>
                <w:rFonts w:ascii="Times New Roman" w:hAnsi="Times New Roman" w:cs="Times New Roman"/>
                <w:b/>
                <w:bCs/>
              </w:rPr>
              <w:t>1</w:t>
            </w:r>
          </w:p>
        </w:tc>
        <w:tc>
          <w:tcPr>
            <w:tcW w:w="2301" w:type="dxa"/>
          </w:tcPr>
          <w:p w14:paraId="0EEC487F" w14:textId="3E1FB601" w:rsidR="002262BF" w:rsidRPr="00385304" w:rsidRDefault="002262BF" w:rsidP="006A5BE9">
            <w:pPr>
              <w:jc w:val="both"/>
              <w:rPr>
                <w:rFonts w:ascii="Times New Roman" w:hAnsi="Times New Roman" w:cs="Times New Roman"/>
                <w:b/>
                <w:bCs/>
              </w:rPr>
            </w:pPr>
            <w:r w:rsidRPr="00385304">
              <w:rPr>
                <w:rFonts w:ascii="Times New Roman" w:hAnsi="Times New Roman" w:cs="Times New Roman"/>
                <w:b/>
                <w:bCs/>
              </w:rPr>
              <w:t>Eesti Advokatuur</w:t>
            </w:r>
          </w:p>
        </w:tc>
        <w:tc>
          <w:tcPr>
            <w:tcW w:w="9280" w:type="dxa"/>
          </w:tcPr>
          <w:p w14:paraId="32ED601D" w14:textId="77777777" w:rsidR="002262BF" w:rsidRPr="00385304" w:rsidRDefault="004F467D" w:rsidP="006A5BE9">
            <w:pPr>
              <w:jc w:val="both"/>
              <w:rPr>
                <w:rFonts w:ascii="Times New Roman" w:hAnsi="Times New Roman" w:cs="Times New Roman"/>
              </w:rPr>
            </w:pPr>
            <w:r w:rsidRPr="00385304">
              <w:rPr>
                <w:rFonts w:ascii="Times New Roman" w:hAnsi="Times New Roman" w:cs="Times New Roman"/>
              </w:rPr>
              <w:t>„</w:t>
            </w:r>
            <w:r w:rsidR="00D715F8" w:rsidRPr="00385304">
              <w:rPr>
                <w:rFonts w:ascii="Times New Roman" w:hAnsi="Times New Roman" w:cs="Times New Roman"/>
              </w:rPr>
              <w:t>Esimene probleem seisneb selles, et täitmisregistri kaudu täna ja tulevikus tehtavate pangakonto päringute põhjendatus ja õiguspärasus on kontrollimatu. Välistatud on võimalus, et kontrollitav isik ja kolmas isik oleks võimeline hindama tema poole pöördumise põhjendatust ja õiguspärasust. Veelgi enam - sellise hinnangu andmiseks pole isegi piisavalt andmeid maksuhalduril endal.</w:t>
            </w:r>
          </w:p>
          <w:p w14:paraId="5A967814" w14:textId="77777777" w:rsidR="0081710E" w:rsidRPr="00385304" w:rsidRDefault="0081710E" w:rsidP="006A5BE9">
            <w:pPr>
              <w:jc w:val="both"/>
              <w:rPr>
                <w:rFonts w:ascii="Times New Roman" w:hAnsi="Times New Roman" w:cs="Times New Roman"/>
              </w:rPr>
            </w:pPr>
          </w:p>
          <w:p w14:paraId="4A3E1570" w14:textId="77777777" w:rsidR="0081710E" w:rsidRPr="00385304" w:rsidRDefault="0081710E" w:rsidP="006A5BE9">
            <w:pPr>
              <w:jc w:val="both"/>
              <w:rPr>
                <w:rFonts w:ascii="Times New Roman" w:hAnsi="Times New Roman" w:cs="Times New Roman"/>
              </w:rPr>
            </w:pPr>
            <w:r w:rsidRPr="00385304">
              <w:rPr>
                <w:rFonts w:ascii="Times New Roman" w:hAnsi="Times New Roman" w:cs="Times New Roman"/>
              </w:rPr>
              <w:t>Teiseks on eelnõu seletuskirjas jätkuvalt vastuseta küsimus – kas kooskõlas põhiseadusega on pangasaladuse riive kontrolli faktiline välistamine ja automaatse päringusüsteemi rajamine eeldusele, et kõik päringud on vajalikud ning kooskõlas MKS § 61 lg 2. Seda probleemi ei lahenda see, et kolmas isik ise tehnilise lahendusega on loobunud enda kaebeõigusest. Põhiõigused on võõrandamatud ning üks või teine kolmas isik ei saa enda avaldustega või IT-lahendusega kustutada Põhiseadusest tulevaid põhiõigusi. Õigusloome on kohustatud lähtuma Põhiseadusest.</w:t>
            </w:r>
          </w:p>
          <w:p w14:paraId="6D9B1219" w14:textId="77777777" w:rsidR="0081710E" w:rsidRPr="00385304" w:rsidRDefault="0081710E" w:rsidP="006A5BE9">
            <w:pPr>
              <w:jc w:val="both"/>
              <w:rPr>
                <w:rFonts w:ascii="Times New Roman" w:hAnsi="Times New Roman" w:cs="Times New Roman"/>
              </w:rPr>
            </w:pPr>
          </w:p>
          <w:p w14:paraId="64F9EE32" w14:textId="6333CFCD" w:rsidR="0081710E" w:rsidRPr="00385304" w:rsidRDefault="0081710E" w:rsidP="006A5BE9">
            <w:pPr>
              <w:jc w:val="both"/>
              <w:rPr>
                <w:rFonts w:ascii="Times New Roman" w:hAnsi="Times New Roman" w:cs="Times New Roman"/>
              </w:rPr>
            </w:pPr>
            <w:r w:rsidRPr="00385304">
              <w:rPr>
                <w:rFonts w:ascii="Times New Roman" w:hAnsi="Times New Roman" w:cs="Times New Roman"/>
              </w:rPr>
              <w:t xml:space="preserve">Kolmandaks vajavad jätkuvalt samuti vastust küsimused (1), kas kolmandal isikul on õigus jagada pangasaladust ilma sisulise MKS § 61 lg 2 nõuete kontrollimiseta ja (2) kas kolmandale </w:t>
            </w:r>
            <w:r w:rsidRPr="00385304">
              <w:rPr>
                <w:rFonts w:ascii="Times New Roman" w:hAnsi="Times New Roman" w:cs="Times New Roman"/>
              </w:rPr>
              <w:lastRenderedPageBreak/>
              <w:t>isikule tehtava korralduse kontrollimise ja vaidlustamise võimaluse kaotamine on kooskõlas KAS nõuete ja Põhiseadusega.“</w:t>
            </w:r>
          </w:p>
          <w:p w14:paraId="23FCFD11" w14:textId="77777777" w:rsidR="0081710E" w:rsidRPr="00385304" w:rsidRDefault="0081710E" w:rsidP="006A5BE9">
            <w:pPr>
              <w:jc w:val="both"/>
              <w:rPr>
                <w:rFonts w:ascii="Times New Roman" w:hAnsi="Times New Roman" w:cs="Times New Roman"/>
              </w:rPr>
            </w:pPr>
          </w:p>
          <w:p w14:paraId="19A5EF4E" w14:textId="05AD8935" w:rsidR="0081710E" w:rsidRPr="00385304" w:rsidRDefault="0081710E" w:rsidP="006A5BE9">
            <w:pPr>
              <w:jc w:val="both"/>
              <w:rPr>
                <w:rFonts w:ascii="Times New Roman" w:hAnsi="Times New Roman" w:cs="Times New Roman"/>
              </w:rPr>
            </w:pPr>
          </w:p>
        </w:tc>
        <w:tc>
          <w:tcPr>
            <w:tcW w:w="9606" w:type="dxa"/>
          </w:tcPr>
          <w:p w14:paraId="715C7DC6" w14:textId="77777777" w:rsidR="002262BF" w:rsidRPr="00385304" w:rsidRDefault="00D715F8" w:rsidP="006A5BE9">
            <w:pPr>
              <w:jc w:val="both"/>
              <w:rPr>
                <w:rFonts w:ascii="Times New Roman" w:hAnsi="Times New Roman" w:cs="Times New Roman"/>
                <w:b/>
                <w:bCs/>
              </w:rPr>
            </w:pPr>
            <w:r w:rsidRPr="00385304">
              <w:rPr>
                <w:rFonts w:ascii="Times New Roman" w:hAnsi="Times New Roman" w:cs="Times New Roman"/>
                <w:b/>
                <w:bCs/>
              </w:rPr>
              <w:lastRenderedPageBreak/>
              <w:t>SELGITAME</w:t>
            </w:r>
          </w:p>
          <w:p w14:paraId="651B8E7C" w14:textId="5C31231C" w:rsidR="0081710E" w:rsidRPr="00385304" w:rsidRDefault="0081710E" w:rsidP="006A5BE9">
            <w:pPr>
              <w:jc w:val="both"/>
              <w:rPr>
                <w:rFonts w:ascii="Times New Roman" w:hAnsi="Times New Roman" w:cs="Times New Roman"/>
              </w:rPr>
            </w:pPr>
            <w:r w:rsidRPr="00385304">
              <w:rPr>
                <w:rFonts w:ascii="Times New Roman" w:hAnsi="Times New Roman" w:cs="Times New Roman"/>
              </w:rPr>
              <w:t xml:space="preserve">Kuna kõnealused kolm märkust seonduvad olemuslikult sama teemaga, vastame neile ühekoos. </w:t>
            </w:r>
          </w:p>
          <w:p w14:paraId="4EDEADAF" w14:textId="77777777" w:rsidR="0081710E" w:rsidRPr="00385304" w:rsidRDefault="0081710E" w:rsidP="006A5BE9">
            <w:pPr>
              <w:jc w:val="both"/>
              <w:rPr>
                <w:rFonts w:ascii="Times New Roman" w:hAnsi="Times New Roman" w:cs="Times New Roman"/>
              </w:rPr>
            </w:pPr>
          </w:p>
          <w:p w14:paraId="7651C529" w14:textId="641CC781" w:rsidR="00D715F8" w:rsidRPr="00385304" w:rsidRDefault="00D715F8" w:rsidP="006A5BE9">
            <w:pPr>
              <w:jc w:val="both"/>
              <w:rPr>
                <w:rFonts w:ascii="Times New Roman" w:hAnsi="Times New Roman" w:cs="Times New Roman"/>
              </w:rPr>
            </w:pPr>
            <w:r w:rsidRPr="00385304">
              <w:rPr>
                <w:rFonts w:ascii="Times New Roman" w:hAnsi="Times New Roman" w:cs="Times New Roman"/>
              </w:rPr>
              <w:t xml:space="preserve">Eelnõu on täiendatud uue muutmiskäsuga, mis näeb MTA-le ette kohustuse selgitada krediidiasutustele, millisel MKS § 61 lõikes 2 sätestatud põhjusel nende poole pöördutakse. </w:t>
            </w:r>
          </w:p>
          <w:p w14:paraId="041CDD64" w14:textId="77777777" w:rsidR="00D715F8" w:rsidRPr="00385304" w:rsidRDefault="00D715F8" w:rsidP="006A5BE9">
            <w:pPr>
              <w:jc w:val="both"/>
              <w:rPr>
                <w:rFonts w:ascii="Times New Roman" w:hAnsi="Times New Roman" w:cs="Times New Roman"/>
              </w:rPr>
            </w:pPr>
          </w:p>
          <w:p w14:paraId="5B25E3E8" w14:textId="2856CA4A" w:rsidR="0081710E" w:rsidRPr="00385304" w:rsidRDefault="0081710E" w:rsidP="0081710E">
            <w:pPr>
              <w:jc w:val="both"/>
              <w:rPr>
                <w:rFonts w:ascii="Times New Roman" w:hAnsi="Times New Roman" w:cs="Times New Roman"/>
              </w:rPr>
            </w:pPr>
            <w:r w:rsidRPr="00385304">
              <w:rPr>
                <w:rFonts w:ascii="Times New Roman" w:hAnsi="Times New Roman" w:cs="Times New Roman"/>
              </w:rPr>
              <w:t>Täiendus tagab krediidiasutustele võimaluse teada, kas nende poole pöördutakse</w:t>
            </w:r>
            <w:r w:rsidR="00665074" w:rsidRPr="00385304">
              <w:rPr>
                <w:rFonts w:ascii="Times New Roman" w:hAnsi="Times New Roman" w:cs="Times New Roman"/>
              </w:rPr>
              <w:t xml:space="preserve"> näiteks</w:t>
            </w:r>
            <w:r w:rsidRPr="00385304">
              <w:rPr>
                <w:rFonts w:ascii="Times New Roman" w:hAnsi="Times New Roman" w:cs="Times New Roman"/>
              </w:rPr>
              <w:t xml:space="preserve"> põhjusel, et maksukohustuslane ise takistab maksumenetlust, või et ta pole kättesaadav, või esineb muu seaduses sätestatud põhjus. Selle võrra ka suureneb krediidiasutuste võimekus hinnata, kas nad soovivad kasutada oma kaebeõigust või mitte, kuid praktikas sõltub see võimekus mõistagi sellest, millises ulatuses on krediidiasutused</w:t>
            </w:r>
            <w:r w:rsidR="001B65DA" w:rsidRPr="00385304">
              <w:rPr>
                <w:rFonts w:ascii="Times New Roman" w:hAnsi="Times New Roman" w:cs="Times New Roman"/>
              </w:rPr>
              <w:t xml:space="preserve"> ise</w:t>
            </w:r>
            <w:r w:rsidRPr="00385304">
              <w:rPr>
                <w:rFonts w:ascii="Times New Roman" w:hAnsi="Times New Roman" w:cs="Times New Roman"/>
              </w:rPr>
              <w:t xml:space="preserve"> automatiseerinud omalt poolt laekuvate teabekorralduste menetlemise. </w:t>
            </w:r>
          </w:p>
          <w:p w14:paraId="57A51F89" w14:textId="77777777" w:rsidR="0081710E" w:rsidRPr="00385304" w:rsidRDefault="0081710E" w:rsidP="0081710E">
            <w:pPr>
              <w:jc w:val="both"/>
              <w:rPr>
                <w:rFonts w:ascii="Times New Roman" w:hAnsi="Times New Roman" w:cs="Times New Roman"/>
              </w:rPr>
            </w:pPr>
          </w:p>
          <w:p w14:paraId="6EE5CDC0" w14:textId="453DC2D7" w:rsidR="0081710E" w:rsidRPr="00385304" w:rsidRDefault="0081710E" w:rsidP="0081710E">
            <w:pPr>
              <w:jc w:val="both"/>
              <w:rPr>
                <w:rFonts w:ascii="Times New Roman" w:hAnsi="Times New Roman" w:cs="Times New Roman"/>
              </w:rPr>
            </w:pPr>
            <w:r w:rsidRPr="00385304">
              <w:rPr>
                <w:rFonts w:ascii="Times New Roman" w:hAnsi="Times New Roman" w:cs="Times New Roman"/>
              </w:rPr>
              <w:t>Krediidiasutustel on alati ka võimalus pöörduda otseselt MTA poole saamaks detailsemaid selgitusi, et millistel faktilistel asjaoludel on nende poole pöördutud</w:t>
            </w:r>
            <w:r w:rsidR="00665074" w:rsidRPr="00385304">
              <w:rPr>
                <w:rFonts w:ascii="Times New Roman" w:hAnsi="Times New Roman" w:cs="Times New Roman"/>
              </w:rPr>
              <w:t xml:space="preserve">. </w:t>
            </w:r>
          </w:p>
          <w:p w14:paraId="562A1903" w14:textId="77777777" w:rsidR="0081710E" w:rsidRPr="00385304" w:rsidRDefault="0081710E" w:rsidP="0081710E">
            <w:pPr>
              <w:jc w:val="both"/>
              <w:rPr>
                <w:rFonts w:ascii="Times New Roman" w:hAnsi="Times New Roman" w:cs="Times New Roman"/>
              </w:rPr>
            </w:pPr>
          </w:p>
          <w:p w14:paraId="6290F230" w14:textId="7781AD62" w:rsidR="0081710E" w:rsidRPr="00385304" w:rsidRDefault="0081710E" w:rsidP="0081710E">
            <w:pPr>
              <w:jc w:val="both"/>
              <w:rPr>
                <w:rFonts w:ascii="Times New Roman" w:hAnsi="Times New Roman" w:cs="Times New Roman"/>
              </w:rPr>
            </w:pPr>
            <w:r w:rsidRPr="00385304">
              <w:rPr>
                <w:rFonts w:ascii="Times New Roman" w:hAnsi="Times New Roman" w:cs="Times New Roman"/>
              </w:rPr>
              <w:lastRenderedPageBreak/>
              <w:t>Rahandusministeeriumi hinnangul tasakaalustavad nimetatud meetmed piisavas ulatuses eelnõus sisalduvat täitmisregistri</w:t>
            </w:r>
            <w:r w:rsidR="003F1E96">
              <w:rPr>
                <w:rFonts w:ascii="Times New Roman" w:hAnsi="Times New Roman" w:cs="Times New Roman"/>
              </w:rPr>
              <w:t xml:space="preserve"> infovahetuskanali</w:t>
            </w:r>
            <w:r w:rsidRPr="00385304">
              <w:rPr>
                <w:rFonts w:ascii="Times New Roman" w:hAnsi="Times New Roman" w:cs="Times New Roman"/>
              </w:rPr>
              <w:t xml:space="preserve"> kasutamise regulatsiooni.</w:t>
            </w:r>
          </w:p>
          <w:p w14:paraId="28FFA9AF" w14:textId="77777777" w:rsidR="0081710E" w:rsidRPr="00385304" w:rsidRDefault="0081710E" w:rsidP="006A5BE9">
            <w:pPr>
              <w:jc w:val="both"/>
              <w:rPr>
                <w:rFonts w:ascii="Times New Roman" w:hAnsi="Times New Roman" w:cs="Times New Roman"/>
              </w:rPr>
            </w:pPr>
          </w:p>
          <w:p w14:paraId="4E08BF7B" w14:textId="74A7578D" w:rsidR="0081710E" w:rsidRPr="00385304" w:rsidRDefault="524CA29E" w:rsidP="006A5BE9">
            <w:pPr>
              <w:jc w:val="both"/>
              <w:rPr>
                <w:rFonts w:ascii="Times New Roman" w:hAnsi="Times New Roman" w:cs="Times New Roman"/>
              </w:rPr>
            </w:pPr>
            <w:r w:rsidRPr="7C780411">
              <w:rPr>
                <w:rFonts w:ascii="Times New Roman" w:hAnsi="Times New Roman" w:cs="Times New Roman"/>
              </w:rPr>
              <w:t>Rahandusministeeriumile jääb mõneti ebaselgeks</w:t>
            </w:r>
            <w:r w:rsidR="00D32368" w:rsidRPr="7C780411">
              <w:rPr>
                <w:rFonts w:ascii="Times New Roman" w:hAnsi="Times New Roman" w:cs="Times New Roman"/>
              </w:rPr>
              <w:t xml:space="preserve"> märkus, et maksukohustuslane ise ei suuda hinnata tema poole pöördumise põhjendatust. Selgitame, et kui MTA pöördub maksukohustuslase poole, siis selgitatakse temale üksikasjalikul</w:t>
            </w:r>
            <w:r w:rsidR="00A74853" w:rsidRPr="7C780411">
              <w:rPr>
                <w:rFonts w:ascii="Times New Roman" w:hAnsi="Times New Roman" w:cs="Times New Roman"/>
              </w:rPr>
              <w:t>t, et</w:t>
            </w:r>
            <w:r w:rsidR="00D32368" w:rsidRPr="7C780411">
              <w:rPr>
                <w:rFonts w:ascii="Times New Roman" w:hAnsi="Times New Roman" w:cs="Times New Roman"/>
              </w:rPr>
              <w:t xml:space="preserve"> millist teavet on vajan</w:t>
            </w:r>
            <w:r w:rsidR="00A74853" w:rsidRPr="7C780411">
              <w:rPr>
                <w:rFonts w:ascii="Times New Roman" w:hAnsi="Times New Roman" w:cs="Times New Roman"/>
              </w:rPr>
              <w:t xml:space="preserve"> ning et</w:t>
            </w:r>
            <w:r w:rsidR="00D32368" w:rsidRPr="7C780411">
              <w:rPr>
                <w:rFonts w:ascii="Times New Roman" w:hAnsi="Times New Roman" w:cs="Times New Roman"/>
              </w:rPr>
              <w:t xml:space="preserve"> miks </w:t>
            </w:r>
            <w:r w:rsidR="00A74853" w:rsidRPr="7C780411">
              <w:rPr>
                <w:rFonts w:ascii="Times New Roman" w:hAnsi="Times New Roman" w:cs="Times New Roman"/>
              </w:rPr>
              <w:t>on seda</w:t>
            </w:r>
            <w:r w:rsidR="00D32368" w:rsidRPr="7C780411">
              <w:rPr>
                <w:rFonts w:ascii="Times New Roman" w:hAnsi="Times New Roman" w:cs="Times New Roman"/>
              </w:rPr>
              <w:t xml:space="preserve"> vaja.</w:t>
            </w:r>
            <w:r w:rsidR="00B95A03" w:rsidRPr="7C780411">
              <w:rPr>
                <w:rFonts w:ascii="Times New Roman" w:hAnsi="Times New Roman" w:cs="Times New Roman"/>
              </w:rPr>
              <w:t xml:space="preserve"> </w:t>
            </w:r>
            <w:r w:rsidR="00B97E6F" w:rsidRPr="7C780411">
              <w:rPr>
                <w:rFonts w:ascii="Times New Roman" w:hAnsi="Times New Roman" w:cs="Times New Roman"/>
              </w:rPr>
              <w:t xml:space="preserve">Tegemist on tavapärase haldusmenetlusega, kus maksukohustuslasel on olemas kõik tüüpilised haldusõiguslikud garantiid. </w:t>
            </w:r>
          </w:p>
          <w:p w14:paraId="37541742" w14:textId="77777777" w:rsidR="00B97E6F" w:rsidRPr="00385304" w:rsidRDefault="00B97E6F" w:rsidP="006A5BE9">
            <w:pPr>
              <w:jc w:val="both"/>
              <w:rPr>
                <w:rFonts w:ascii="Times New Roman" w:hAnsi="Times New Roman" w:cs="Times New Roman"/>
              </w:rPr>
            </w:pPr>
          </w:p>
          <w:p w14:paraId="23FF7B79" w14:textId="5A26DBF0" w:rsidR="00D715F8" w:rsidRDefault="00B97E6F" w:rsidP="006A5BE9">
            <w:pPr>
              <w:jc w:val="both"/>
              <w:rPr>
                <w:rFonts w:ascii="Times New Roman" w:hAnsi="Times New Roman" w:cs="Times New Roman"/>
              </w:rPr>
            </w:pPr>
            <w:r w:rsidRPr="00385304">
              <w:rPr>
                <w:rFonts w:ascii="Times New Roman" w:hAnsi="Times New Roman" w:cs="Times New Roman"/>
              </w:rPr>
              <w:t xml:space="preserve">Märgime siinkohal ka seda, et </w:t>
            </w:r>
            <w:r w:rsidR="00D715F8" w:rsidRPr="00385304">
              <w:rPr>
                <w:rFonts w:ascii="Times New Roman" w:hAnsi="Times New Roman" w:cs="Times New Roman"/>
              </w:rPr>
              <w:t xml:space="preserve">MTA </w:t>
            </w:r>
            <w:r w:rsidR="006C2802" w:rsidRPr="00385304">
              <w:rPr>
                <w:rFonts w:ascii="Times New Roman" w:hAnsi="Times New Roman" w:cs="Times New Roman"/>
              </w:rPr>
              <w:t xml:space="preserve">on </w:t>
            </w:r>
            <w:r w:rsidR="00D715F8" w:rsidRPr="00385304">
              <w:rPr>
                <w:rFonts w:ascii="Times New Roman" w:hAnsi="Times New Roman" w:cs="Times New Roman"/>
              </w:rPr>
              <w:t>muutnud</w:t>
            </w:r>
            <w:r w:rsidRPr="00385304">
              <w:rPr>
                <w:rFonts w:ascii="Times New Roman" w:hAnsi="Times New Roman" w:cs="Times New Roman"/>
              </w:rPr>
              <w:t xml:space="preserve"> teabe küsimise kontekstis</w:t>
            </w:r>
            <w:r w:rsidR="00D715F8" w:rsidRPr="00385304">
              <w:rPr>
                <w:rFonts w:ascii="Times New Roman" w:hAnsi="Times New Roman" w:cs="Times New Roman"/>
              </w:rPr>
              <w:t xml:space="preserve"> oma praktikat, ehk MTA nüüd teavitab maksukohustuslasi vahetult sellest, et kui nad keelduvad nõutud teavet esitamast,</w:t>
            </w:r>
            <w:r w:rsidR="006003E8" w:rsidRPr="00385304">
              <w:rPr>
                <w:rFonts w:ascii="Times New Roman" w:hAnsi="Times New Roman" w:cs="Times New Roman"/>
              </w:rPr>
              <w:t xml:space="preserve"> ja keeldumiseks puudub õiguslik alus,</w:t>
            </w:r>
            <w:r w:rsidR="00D715F8" w:rsidRPr="00385304">
              <w:rPr>
                <w:rFonts w:ascii="Times New Roman" w:hAnsi="Times New Roman" w:cs="Times New Roman"/>
              </w:rPr>
              <w:t xml:space="preserve"> on MTA-l õigus pöörduda sama teabe saamiseks kolmandate isikute (sh krediidiasutuste) poole.</w:t>
            </w:r>
            <w:r w:rsidR="005F3845">
              <w:rPr>
                <w:rFonts w:ascii="Times New Roman" w:hAnsi="Times New Roman" w:cs="Times New Roman"/>
              </w:rPr>
              <w:t xml:space="preserve"> Teavitus sisaldub esmases teabekorralduses, millega maksukohustuslase poole pöördutakse. Kõnealune abinõu</w:t>
            </w:r>
            <w:r w:rsidR="0061634A">
              <w:rPr>
                <w:rFonts w:ascii="Times New Roman" w:hAnsi="Times New Roman" w:cs="Times New Roman"/>
              </w:rPr>
              <w:t xml:space="preserve"> suurendab</w:t>
            </w:r>
            <w:r w:rsidR="00A73497" w:rsidRPr="00385304">
              <w:rPr>
                <w:rFonts w:ascii="Times New Roman" w:hAnsi="Times New Roman" w:cs="Times New Roman"/>
              </w:rPr>
              <w:t xml:space="preserve"> maksukohustuslase enda teadlikkust, et käimas on maksumenetlus, ning et MTA kogub selleks otstarbeks muuhulgas ka tema kohta käivat teavet</w:t>
            </w:r>
            <w:r w:rsidR="003D3C1D">
              <w:rPr>
                <w:rFonts w:ascii="Times New Roman" w:hAnsi="Times New Roman" w:cs="Times New Roman"/>
              </w:rPr>
              <w:t>.</w:t>
            </w:r>
          </w:p>
          <w:p w14:paraId="348B2BFD" w14:textId="77777777" w:rsidR="00D715F8" w:rsidRDefault="00D715F8" w:rsidP="006A5BE9">
            <w:pPr>
              <w:jc w:val="both"/>
              <w:rPr>
                <w:rFonts w:ascii="Times New Roman" w:hAnsi="Times New Roman" w:cs="Times New Roman"/>
              </w:rPr>
            </w:pPr>
          </w:p>
          <w:p w14:paraId="0DDA3B89" w14:textId="3FE76059" w:rsidR="00933428" w:rsidRPr="00D715F8" w:rsidRDefault="00933428" w:rsidP="006A5BE9">
            <w:pPr>
              <w:jc w:val="both"/>
              <w:rPr>
                <w:rFonts w:ascii="Times New Roman" w:hAnsi="Times New Roman" w:cs="Times New Roman"/>
              </w:rPr>
            </w:pPr>
          </w:p>
        </w:tc>
      </w:tr>
    </w:tbl>
    <w:p w14:paraId="2CE5B3F8" w14:textId="77777777" w:rsidR="6C69BE5C" w:rsidRDefault="6C69BE5C" w:rsidP="6C69BE5C">
      <w:pPr>
        <w:jc w:val="both"/>
        <w:rPr>
          <w:rFonts w:ascii="Times New Roman" w:hAnsi="Times New Roman" w:cs="Times New Roman"/>
        </w:rPr>
      </w:pPr>
    </w:p>
    <w:p w14:paraId="350C336B" w14:textId="2BACB377" w:rsidR="416957A8" w:rsidRPr="009816DE" w:rsidRDefault="416957A8" w:rsidP="6C69BE5C">
      <w:pPr>
        <w:rPr>
          <w:b/>
          <w:bCs/>
          <w:u w:val="single"/>
        </w:rPr>
      </w:pPr>
      <w:r w:rsidRPr="009816DE">
        <w:rPr>
          <w:b/>
          <w:bCs/>
          <w:u w:val="single"/>
        </w:rPr>
        <w:t>17</w:t>
      </w:r>
      <w:r w:rsidR="1BF7B901" w:rsidRPr="009816DE">
        <w:rPr>
          <w:b/>
          <w:bCs/>
          <w:u w:val="single"/>
        </w:rPr>
        <w:t>.</w:t>
      </w:r>
      <w:r w:rsidR="65C78D7E" w:rsidRPr="009816DE">
        <w:rPr>
          <w:b/>
          <w:bCs/>
          <w:u w:val="single"/>
        </w:rPr>
        <w:t>03.</w:t>
      </w:r>
      <w:r w:rsidR="1BF7B901" w:rsidRPr="009816DE">
        <w:rPr>
          <w:b/>
          <w:bCs/>
          <w:u w:val="single"/>
        </w:rPr>
        <w:t>2026–</w:t>
      </w:r>
      <w:r w:rsidR="6E2750EF" w:rsidRPr="009816DE">
        <w:rPr>
          <w:b/>
          <w:bCs/>
          <w:u w:val="single"/>
        </w:rPr>
        <w:t>20</w:t>
      </w:r>
      <w:r w:rsidR="1BF7B901" w:rsidRPr="009816DE">
        <w:rPr>
          <w:b/>
          <w:bCs/>
          <w:u w:val="single"/>
        </w:rPr>
        <w:t>.0</w:t>
      </w:r>
      <w:r w:rsidR="479EB821" w:rsidRPr="009816DE">
        <w:rPr>
          <w:b/>
          <w:bCs/>
          <w:u w:val="single"/>
        </w:rPr>
        <w:t>3</w:t>
      </w:r>
      <w:r w:rsidR="1BF7B901" w:rsidRPr="009816DE">
        <w:rPr>
          <w:b/>
          <w:bCs/>
          <w:u w:val="single"/>
        </w:rPr>
        <w:t xml:space="preserve">.2026 kooskõlastamisel esitatud kooskõlastused ning arvamused </w:t>
      </w:r>
      <w:r w:rsidR="1BF7B901" w:rsidRPr="009816DE">
        <w:rPr>
          <w:rFonts w:ascii="Times New Roman" w:hAnsi="Times New Roman" w:cs="Times New Roman"/>
        </w:rPr>
        <w:t xml:space="preserve">(eelnõu § 1 punktid </w:t>
      </w:r>
      <w:r w:rsidR="50F9F61A" w:rsidRPr="009816DE">
        <w:rPr>
          <w:rFonts w:ascii="Times New Roman" w:hAnsi="Times New Roman" w:cs="Times New Roman"/>
        </w:rPr>
        <w:t>1-3</w:t>
      </w:r>
      <w:r w:rsidR="1BF7B901" w:rsidRPr="009816DE">
        <w:rPr>
          <w:rFonts w:ascii="Times New Roman" w:hAnsi="Times New Roman" w:cs="Times New Roman"/>
        </w:rPr>
        <w:t>)</w:t>
      </w:r>
    </w:p>
    <w:tbl>
      <w:tblPr>
        <w:tblStyle w:val="Kontuurtabel"/>
        <w:tblW w:w="0" w:type="auto"/>
        <w:tblLook w:val="04A0" w:firstRow="1" w:lastRow="0" w:firstColumn="1" w:lastColumn="0" w:noHBand="0" w:noVBand="1"/>
      </w:tblPr>
      <w:tblGrid>
        <w:gridCol w:w="644"/>
        <w:gridCol w:w="2152"/>
        <w:gridCol w:w="9260"/>
        <w:gridCol w:w="9580"/>
      </w:tblGrid>
      <w:tr w:rsidR="6C69BE5C" w14:paraId="27ACD471" w14:textId="77777777" w:rsidTr="0029260F">
        <w:trPr>
          <w:trHeight w:val="300"/>
        </w:trPr>
        <w:tc>
          <w:tcPr>
            <w:tcW w:w="644" w:type="dxa"/>
          </w:tcPr>
          <w:p w14:paraId="57C3E17E" w14:textId="77777777" w:rsidR="6C69BE5C" w:rsidRDefault="6C69BE5C" w:rsidP="6C69BE5C">
            <w:pPr>
              <w:jc w:val="both"/>
              <w:rPr>
                <w:rFonts w:ascii="Times New Roman" w:hAnsi="Times New Roman" w:cs="Times New Roman"/>
                <w:b/>
                <w:bCs/>
              </w:rPr>
            </w:pPr>
            <w:r w:rsidRPr="6C69BE5C">
              <w:rPr>
                <w:rFonts w:ascii="Times New Roman" w:hAnsi="Times New Roman" w:cs="Times New Roman"/>
                <w:b/>
                <w:bCs/>
              </w:rPr>
              <w:t>Nr</w:t>
            </w:r>
          </w:p>
        </w:tc>
        <w:tc>
          <w:tcPr>
            <w:tcW w:w="2152" w:type="dxa"/>
          </w:tcPr>
          <w:p w14:paraId="77FB9624" w14:textId="77777777" w:rsidR="6C69BE5C" w:rsidRDefault="6C69BE5C" w:rsidP="6C69BE5C">
            <w:pPr>
              <w:jc w:val="both"/>
              <w:rPr>
                <w:rFonts w:ascii="Times New Roman" w:hAnsi="Times New Roman" w:cs="Times New Roman"/>
                <w:b/>
                <w:bCs/>
              </w:rPr>
            </w:pPr>
            <w:r w:rsidRPr="6C69BE5C">
              <w:rPr>
                <w:rFonts w:ascii="Times New Roman" w:hAnsi="Times New Roman" w:cs="Times New Roman"/>
                <w:b/>
                <w:bCs/>
              </w:rPr>
              <w:t>Märkuse esitaja</w:t>
            </w:r>
          </w:p>
        </w:tc>
        <w:tc>
          <w:tcPr>
            <w:tcW w:w="9260" w:type="dxa"/>
          </w:tcPr>
          <w:p w14:paraId="4AA959F3" w14:textId="77777777" w:rsidR="6C69BE5C" w:rsidRDefault="6C69BE5C" w:rsidP="6C69BE5C">
            <w:pPr>
              <w:jc w:val="both"/>
              <w:rPr>
                <w:rFonts w:ascii="Times New Roman" w:hAnsi="Times New Roman" w:cs="Times New Roman"/>
                <w:b/>
                <w:bCs/>
              </w:rPr>
            </w:pPr>
            <w:r w:rsidRPr="6C69BE5C">
              <w:rPr>
                <w:rFonts w:ascii="Times New Roman" w:hAnsi="Times New Roman" w:cs="Times New Roman"/>
                <w:b/>
                <w:bCs/>
              </w:rPr>
              <w:t>Kooskõlastamise tulemus, märkused ja ettepanekud</w:t>
            </w:r>
          </w:p>
        </w:tc>
        <w:tc>
          <w:tcPr>
            <w:tcW w:w="9580" w:type="dxa"/>
          </w:tcPr>
          <w:p w14:paraId="6B4EF5A0" w14:textId="77777777" w:rsidR="6C69BE5C" w:rsidRDefault="6C69BE5C" w:rsidP="6C69BE5C">
            <w:pPr>
              <w:jc w:val="both"/>
              <w:rPr>
                <w:rFonts w:ascii="Times New Roman" w:hAnsi="Times New Roman" w:cs="Times New Roman"/>
                <w:b/>
                <w:bCs/>
              </w:rPr>
            </w:pPr>
            <w:r w:rsidRPr="6C69BE5C">
              <w:rPr>
                <w:rFonts w:ascii="Times New Roman" w:hAnsi="Times New Roman" w:cs="Times New Roman"/>
                <w:b/>
                <w:bCs/>
              </w:rPr>
              <w:t>Märkuste ja ettepanekute arvestamine ja arvestamata jätmise põhjendus</w:t>
            </w:r>
          </w:p>
        </w:tc>
      </w:tr>
      <w:tr w:rsidR="6C69BE5C" w14:paraId="1BCC159C" w14:textId="77777777" w:rsidTr="0029260F">
        <w:trPr>
          <w:trHeight w:val="300"/>
        </w:trPr>
        <w:tc>
          <w:tcPr>
            <w:tcW w:w="644" w:type="dxa"/>
          </w:tcPr>
          <w:p w14:paraId="7D3CAB71" w14:textId="3D11E638" w:rsidR="6C69BE5C" w:rsidRDefault="6C69BE5C" w:rsidP="6C69BE5C">
            <w:pPr>
              <w:jc w:val="both"/>
              <w:rPr>
                <w:rFonts w:ascii="Times New Roman" w:hAnsi="Times New Roman" w:cs="Times New Roman"/>
                <w:b/>
                <w:bCs/>
              </w:rPr>
            </w:pPr>
          </w:p>
        </w:tc>
        <w:tc>
          <w:tcPr>
            <w:tcW w:w="2152" w:type="dxa"/>
          </w:tcPr>
          <w:p w14:paraId="089881C0" w14:textId="26CD1DF8" w:rsidR="6C69BE5C" w:rsidRDefault="6C69BE5C" w:rsidP="6C69BE5C">
            <w:pPr>
              <w:jc w:val="both"/>
              <w:rPr>
                <w:rFonts w:ascii="Times New Roman" w:hAnsi="Times New Roman" w:cs="Times New Roman"/>
                <w:b/>
                <w:bCs/>
              </w:rPr>
            </w:pPr>
          </w:p>
        </w:tc>
        <w:tc>
          <w:tcPr>
            <w:tcW w:w="9260" w:type="dxa"/>
          </w:tcPr>
          <w:p w14:paraId="15C3C046" w14:textId="2CA646B3" w:rsidR="6C69BE5C" w:rsidRDefault="6C69BE5C" w:rsidP="6C69BE5C">
            <w:pPr>
              <w:jc w:val="both"/>
              <w:rPr>
                <w:rFonts w:ascii="Times New Roman" w:hAnsi="Times New Roman" w:cs="Times New Roman"/>
              </w:rPr>
            </w:pPr>
          </w:p>
        </w:tc>
        <w:tc>
          <w:tcPr>
            <w:tcW w:w="9580" w:type="dxa"/>
          </w:tcPr>
          <w:p w14:paraId="2D8BA7FC" w14:textId="75315D3F" w:rsidR="6C69BE5C" w:rsidRDefault="6C69BE5C" w:rsidP="6C69BE5C">
            <w:pPr>
              <w:jc w:val="both"/>
              <w:rPr>
                <w:rFonts w:ascii="Times New Roman" w:hAnsi="Times New Roman" w:cs="Times New Roman"/>
                <w:b/>
                <w:bCs/>
              </w:rPr>
            </w:pPr>
          </w:p>
        </w:tc>
      </w:tr>
      <w:tr w:rsidR="6C69BE5C" w14:paraId="496AECD9" w14:textId="77777777" w:rsidTr="0029260F">
        <w:trPr>
          <w:trHeight w:val="300"/>
        </w:trPr>
        <w:tc>
          <w:tcPr>
            <w:tcW w:w="644" w:type="dxa"/>
          </w:tcPr>
          <w:p w14:paraId="1A939181" w14:textId="7EDB708C" w:rsidR="6C69BE5C" w:rsidRDefault="009816DE" w:rsidP="6C69BE5C">
            <w:pPr>
              <w:jc w:val="both"/>
              <w:rPr>
                <w:rFonts w:ascii="Times New Roman" w:hAnsi="Times New Roman" w:cs="Times New Roman"/>
                <w:b/>
                <w:bCs/>
              </w:rPr>
            </w:pPr>
            <w:r>
              <w:rPr>
                <w:rFonts w:ascii="Times New Roman" w:hAnsi="Times New Roman" w:cs="Times New Roman"/>
                <w:b/>
                <w:bCs/>
              </w:rPr>
              <w:t>1</w:t>
            </w:r>
          </w:p>
        </w:tc>
        <w:tc>
          <w:tcPr>
            <w:tcW w:w="2152" w:type="dxa"/>
          </w:tcPr>
          <w:p w14:paraId="5FC02CEC" w14:textId="570565C6" w:rsidR="6C69BE5C" w:rsidRDefault="382D96A9" w:rsidP="6C69BE5C">
            <w:pPr>
              <w:jc w:val="both"/>
              <w:rPr>
                <w:rFonts w:ascii="Times New Roman" w:hAnsi="Times New Roman" w:cs="Times New Roman"/>
                <w:b/>
                <w:bCs/>
              </w:rPr>
            </w:pPr>
            <w:r w:rsidRPr="3520B76B">
              <w:rPr>
                <w:rFonts w:ascii="Times New Roman" w:hAnsi="Times New Roman" w:cs="Times New Roman"/>
                <w:b/>
                <w:bCs/>
              </w:rPr>
              <w:t>AS SEB Pank</w:t>
            </w:r>
          </w:p>
        </w:tc>
        <w:tc>
          <w:tcPr>
            <w:tcW w:w="9260" w:type="dxa"/>
          </w:tcPr>
          <w:p w14:paraId="433D1341" w14:textId="258E3535" w:rsidR="6C69BE5C" w:rsidRDefault="33D0F305" w:rsidP="3520B76B">
            <w:pPr>
              <w:jc w:val="both"/>
              <w:rPr>
                <w:rFonts w:ascii="Times New Roman" w:eastAsia="Times New Roman" w:hAnsi="Times New Roman" w:cs="Times New Roman"/>
                <w:color w:val="202020"/>
                <w:u w:val="single"/>
              </w:rPr>
            </w:pPr>
            <w:r w:rsidRPr="3520B76B">
              <w:rPr>
                <w:rFonts w:ascii="Times New Roman" w:eastAsia="Times New Roman" w:hAnsi="Times New Roman" w:cs="Times New Roman"/>
              </w:rPr>
              <w:t xml:space="preserve">“Edastan SEB poolt! Eelnõu põhiseaduspärasus -  p. 3.2.1.4  lk.34  ja p. 3.2.2.2. lk 45  märgitakse, et krediidiasutuste liitumine täitmisregistriga on vabatahtlik ja automaatse andmetöötlusega ühinemine on krediidiasutuse valik.  Juhime tähelepanu, et selline hinnang ei ole hinnanguliselt korrektne, sest TR infovahetuskanali kaudu täidab Eesti riik AML 5. direktiiviga kehtestatud kohustust luua maksekontode register ja krediidiasutustele kehtestati kohustus täitmisregistri eellase elektroonilise arestimissüsteemiga liitumiseks. See kohustus fikseeriti meile teadaolevalt RahaPTS  01.01.2019  jõustunud muudatusega, mil lisati  § 81, mille tookordne sõnastus kohustas kõiki  </w:t>
            </w:r>
            <w:r w:rsidRPr="3520B76B">
              <w:rPr>
                <w:rFonts w:ascii="Times New Roman" w:eastAsia="Times New Roman" w:hAnsi="Times New Roman" w:cs="Times New Roman"/>
                <w:color w:val="202020"/>
              </w:rPr>
              <w:t xml:space="preserve">krediidi- ja finantseerimisasutusi, kes on ärisuhte raames kliendile avanud maksekonto (edaspidi </w:t>
            </w:r>
            <w:r w:rsidRPr="3520B76B">
              <w:rPr>
                <w:rFonts w:ascii="Times New Roman" w:eastAsia="Times New Roman" w:hAnsi="Times New Roman" w:cs="Times New Roman"/>
                <w:i/>
                <w:iCs/>
                <w:color w:val="202020"/>
              </w:rPr>
              <w:t>konto</w:t>
            </w:r>
            <w:r w:rsidRPr="3520B76B">
              <w:rPr>
                <w:rFonts w:ascii="Times New Roman" w:eastAsia="Times New Roman" w:hAnsi="Times New Roman" w:cs="Times New Roman"/>
                <w:color w:val="202020"/>
              </w:rPr>
              <w:t xml:space="preserve">), millele on väljastatud rahvusvaheline IBAN-kood, </w:t>
            </w:r>
            <w:r w:rsidRPr="3520B76B">
              <w:rPr>
                <w:rFonts w:ascii="Times New Roman" w:eastAsia="Times New Roman" w:hAnsi="Times New Roman" w:cs="Times New Roman"/>
                <w:color w:val="202020"/>
                <w:u w:val="single"/>
              </w:rPr>
              <w:t>liituma elektroonilise arestimissüsteemiga</w:t>
            </w:r>
            <w:r w:rsidRPr="3520B76B">
              <w:rPr>
                <w:rFonts w:ascii="Times New Roman" w:eastAsia="Times New Roman" w:hAnsi="Times New Roman" w:cs="Times New Roman"/>
                <w:color w:val="202020"/>
              </w:rPr>
              <w:t xml:space="preserve"> ja tagama, </w:t>
            </w:r>
            <w:r w:rsidRPr="3520B76B">
              <w:rPr>
                <w:rFonts w:ascii="Times New Roman" w:eastAsia="Times New Roman" w:hAnsi="Times New Roman" w:cs="Times New Roman"/>
                <w:color w:val="202020"/>
                <w:u w:val="single"/>
              </w:rPr>
              <w:t xml:space="preserve">et selle süsteemi kaudu on kättesaadavaks vähemalt § 81 nimetatud andmed. </w:t>
            </w:r>
          </w:p>
          <w:p w14:paraId="03686467" w14:textId="46A98115" w:rsidR="6C69BE5C" w:rsidRDefault="33D0F305" w:rsidP="3520B76B">
            <w:pPr>
              <w:jc w:val="both"/>
              <w:rPr>
                <w:rFonts w:ascii="Times New Roman" w:eastAsia="Times New Roman" w:hAnsi="Times New Roman" w:cs="Times New Roman"/>
              </w:rPr>
            </w:pPr>
            <w:r w:rsidRPr="3520B76B">
              <w:rPr>
                <w:rFonts w:ascii="Times New Roman" w:eastAsia="Times New Roman" w:hAnsi="Times New Roman" w:cs="Times New Roman"/>
              </w:rPr>
              <w:t xml:space="preserve">Muudatus lisati eelnõuga 459 SE </w:t>
            </w:r>
            <w:hyperlink r:id="rId11">
              <w:r w:rsidRPr="3520B76B">
                <w:rPr>
                  <w:rStyle w:val="Hperlink"/>
                  <w:rFonts w:ascii="Times New Roman" w:eastAsia="Times New Roman" w:hAnsi="Times New Roman" w:cs="Times New Roman"/>
                  <w:color w:val="467886"/>
                </w:rPr>
                <w:t>Rahapesu ja terrorismi rahastamise tõkestamise seadus–Riigi Teataja</w:t>
              </w:r>
            </w:hyperlink>
          </w:p>
          <w:p w14:paraId="5AEEC8C8" w14:textId="2409AD48" w:rsidR="6C69BE5C" w:rsidRDefault="33D0F305" w:rsidP="3520B76B">
            <w:pPr>
              <w:jc w:val="both"/>
              <w:rPr>
                <w:rFonts w:ascii="Times New Roman" w:eastAsia="Times New Roman" w:hAnsi="Times New Roman" w:cs="Times New Roman"/>
              </w:rPr>
            </w:pPr>
            <w:r w:rsidRPr="3520B76B">
              <w:rPr>
                <w:rFonts w:ascii="Times New Roman" w:eastAsia="Times New Roman" w:hAnsi="Times New Roman" w:cs="Times New Roman"/>
              </w:rPr>
              <w:t>Palume sellest vaatest SK üle vaadata.”</w:t>
            </w:r>
          </w:p>
        </w:tc>
        <w:tc>
          <w:tcPr>
            <w:tcW w:w="9580" w:type="dxa"/>
          </w:tcPr>
          <w:p w14:paraId="692F808B" w14:textId="332BE33A" w:rsidR="6C69BE5C" w:rsidRDefault="33D0F305" w:rsidP="3520B76B">
            <w:pPr>
              <w:jc w:val="both"/>
              <w:rPr>
                <w:rFonts w:ascii="Times New Roman" w:hAnsi="Times New Roman" w:cs="Times New Roman"/>
                <w:b/>
                <w:bCs/>
              </w:rPr>
            </w:pPr>
            <w:r w:rsidRPr="3520B76B">
              <w:rPr>
                <w:rFonts w:ascii="Times New Roman" w:hAnsi="Times New Roman" w:cs="Times New Roman"/>
                <w:b/>
                <w:bCs/>
              </w:rPr>
              <w:t>SELGITAME</w:t>
            </w:r>
          </w:p>
          <w:p w14:paraId="1AA92B05" w14:textId="349B03D8" w:rsidR="6C69BE5C" w:rsidRDefault="68B1E960" w:rsidP="688D075E">
            <w:pPr>
              <w:jc w:val="both"/>
              <w:rPr>
                <w:rFonts w:ascii="Times New Roman" w:hAnsi="Times New Roman" w:cs="Times New Roman"/>
              </w:rPr>
            </w:pPr>
            <w:r w:rsidRPr="688D075E">
              <w:rPr>
                <w:rFonts w:ascii="Times New Roman" w:hAnsi="Times New Roman" w:cs="Times New Roman"/>
              </w:rPr>
              <w:t>Seletuskirjas on</w:t>
            </w:r>
            <w:r w:rsidR="33D0F305" w:rsidRPr="688D075E">
              <w:rPr>
                <w:rFonts w:ascii="Times New Roman" w:hAnsi="Times New Roman" w:cs="Times New Roman"/>
              </w:rPr>
              <w:t xml:space="preserve"> sedastatud, e</w:t>
            </w:r>
            <w:r w:rsidR="62DF3602" w:rsidRPr="688D075E">
              <w:rPr>
                <w:rFonts w:ascii="Times New Roman" w:hAnsi="Times New Roman" w:cs="Times New Roman"/>
              </w:rPr>
              <w:t>t</w:t>
            </w:r>
            <w:r w:rsidR="33D0F305" w:rsidRPr="688D075E">
              <w:rPr>
                <w:rFonts w:ascii="Times New Roman" w:hAnsi="Times New Roman" w:cs="Times New Roman"/>
              </w:rPr>
              <w:t xml:space="preserve"> täitmisregistri infovahetuskanali </w:t>
            </w:r>
            <w:r w:rsidR="33D0F305" w:rsidRPr="688D075E">
              <w:rPr>
                <w:rFonts w:ascii="Times New Roman" w:hAnsi="Times New Roman" w:cs="Times New Roman"/>
                <w:u w:val="single"/>
              </w:rPr>
              <w:t>automatiseeritud</w:t>
            </w:r>
            <w:r w:rsidR="33D0F305" w:rsidRPr="688D075E">
              <w:rPr>
                <w:rFonts w:ascii="Times New Roman" w:hAnsi="Times New Roman" w:cs="Times New Roman"/>
              </w:rPr>
              <w:t xml:space="preserve"> kasutamine</w:t>
            </w:r>
            <w:r w:rsidR="4343C352" w:rsidRPr="688D075E">
              <w:rPr>
                <w:rFonts w:ascii="Times New Roman" w:hAnsi="Times New Roman" w:cs="Times New Roman"/>
              </w:rPr>
              <w:t xml:space="preserve"> on</w:t>
            </w:r>
            <w:r w:rsidR="33D0F305" w:rsidRPr="688D075E">
              <w:rPr>
                <w:rFonts w:ascii="Times New Roman" w:hAnsi="Times New Roman" w:cs="Times New Roman"/>
              </w:rPr>
              <w:t xml:space="preserve"> vabatahtli</w:t>
            </w:r>
            <w:r w:rsidR="19E9E8F3" w:rsidRPr="688D075E">
              <w:rPr>
                <w:rFonts w:ascii="Times New Roman" w:hAnsi="Times New Roman" w:cs="Times New Roman"/>
              </w:rPr>
              <w:t>k</w:t>
            </w:r>
            <w:r w:rsidR="2978598F" w:rsidRPr="688D075E">
              <w:rPr>
                <w:rFonts w:ascii="Times New Roman" w:hAnsi="Times New Roman" w:cs="Times New Roman"/>
              </w:rPr>
              <w:t xml:space="preserve">, </w:t>
            </w:r>
            <w:r w:rsidR="4AF18F49" w:rsidRPr="688D075E">
              <w:rPr>
                <w:rFonts w:ascii="Times New Roman" w:hAnsi="Times New Roman" w:cs="Times New Roman"/>
              </w:rPr>
              <w:t>st</w:t>
            </w:r>
            <w:r w:rsidR="4856974F" w:rsidRPr="688D075E">
              <w:rPr>
                <w:rFonts w:ascii="Times New Roman" w:hAnsi="Times New Roman" w:cs="Times New Roman"/>
              </w:rPr>
              <w:t xml:space="preserve"> et kuigi seaduses võib olla kohustus täitmisregistri kasutamiseks, siis seadus ei kohusta krediidiasutusi kasutusele võtma automatiseeritud lahendusi täitmisregistri kasutamisel</w:t>
            </w:r>
            <w:r w:rsidR="643CD45C" w:rsidRPr="688D075E">
              <w:rPr>
                <w:rFonts w:ascii="Times New Roman" w:hAnsi="Times New Roman" w:cs="Times New Roman"/>
              </w:rPr>
              <w:t>.</w:t>
            </w:r>
          </w:p>
        </w:tc>
      </w:tr>
    </w:tbl>
    <w:p w14:paraId="7C32AF03" w14:textId="77777777" w:rsidR="003B4E84" w:rsidRDefault="003B4E84" w:rsidP="003B4E84">
      <w:pPr>
        <w:jc w:val="both"/>
        <w:rPr>
          <w:rFonts w:ascii="Times New Roman" w:hAnsi="Times New Roman" w:cs="Times New Roman"/>
        </w:rPr>
      </w:pPr>
    </w:p>
    <w:p w14:paraId="65FA3D4E" w14:textId="77777777" w:rsidR="009816DE" w:rsidRDefault="009816DE" w:rsidP="003B4E84">
      <w:pPr>
        <w:jc w:val="both"/>
        <w:rPr>
          <w:rFonts w:ascii="Times New Roman" w:hAnsi="Times New Roman" w:cs="Times New Roman"/>
        </w:rPr>
      </w:pPr>
    </w:p>
    <w:p w14:paraId="6B66F23B" w14:textId="77777777" w:rsidR="009816DE" w:rsidRDefault="009816DE" w:rsidP="003B4E84">
      <w:pPr>
        <w:jc w:val="both"/>
        <w:rPr>
          <w:rFonts w:ascii="Times New Roman" w:hAnsi="Times New Roman" w:cs="Times New Roman"/>
        </w:rPr>
      </w:pPr>
    </w:p>
    <w:p w14:paraId="12907B22" w14:textId="77777777" w:rsidR="009816DE" w:rsidRPr="003B4E84" w:rsidRDefault="009816DE" w:rsidP="003B4E84">
      <w:pPr>
        <w:jc w:val="both"/>
        <w:rPr>
          <w:rFonts w:ascii="Times New Roman" w:hAnsi="Times New Roman" w:cs="Times New Roman"/>
        </w:rPr>
      </w:pPr>
    </w:p>
    <w:p w14:paraId="3F710AB7" w14:textId="77777777" w:rsidR="003B4E84" w:rsidRPr="003B4E84" w:rsidRDefault="003B4E84" w:rsidP="003B4E84">
      <w:pPr>
        <w:jc w:val="both"/>
        <w:rPr>
          <w:rFonts w:ascii="Times New Roman" w:hAnsi="Times New Roman" w:cs="Times New Roman"/>
          <w:b/>
          <w:bCs/>
        </w:rPr>
      </w:pPr>
    </w:p>
    <w:p w14:paraId="6EB4D56F" w14:textId="77777777" w:rsidR="003B4E84" w:rsidRPr="003B4E84" w:rsidRDefault="003B4E84" w:rsidP="003B4E84">
      <w:pPr>
        <w:jc w:val="both"/>
        <w:rPr>
          <w:rFonts w:ascii="Times New Roman" w:hAnsi="Times New Roman" w:cs="Times New Roman"/>
        </w:rPr>
      </w:pPr>
      <w:r w:rsidRPr="003B4E84">
        <w:rPr>
          <w:rFonts w:ascii="Times New Roman" w:hAnsi="Times New Roman" w:cs="Times New Roman"/>
          <w:b/>
          <w:bCs/>
          <w:u w:val="single"/>
        </w:rPr>
        <w:lastRenderedPageBreak/>
        <w:t>12.09.2025–22.09.2025 kooskõlastamisel esitatud kooskõlastused ning arvamused</w:t>
      </w:r>
      <w:r w:rsidRPr="003B4E84">
        <w:rPr>
          <w:rFonts w:ascii="Times New Roman" w:hAnsi="Times New Roman" w:cs="Times New Roman"/>
          <w:b/>
          <w:bCs/>
        </w:rPr>
        <w:t xml:space="preserve"> </w:t>
      </w:r>
      <w:r w:rsidRPr="003B4E84">
        <w:rPr>
          <w:rFonts w:ascii="Times New Roman" w:hAnsi="Times New Roman" w:cs="Times New Roman"/>
        </w:rPr>
        <w:t>(eelnõu § 2 punktid 1–6,rahapesu ja terrorismi rahastamise tõkestamise seaduse muutmise)</w:t>
      </w:r>
    </w:p>
    <w:tbl>
      <w:tblPr>
        <w:tblStyle w:val="Kontuurtabel"/>
        <w:tblW w:w="21683" w:type="dxa"/>
        <w:tblLook w:val="04A0" w:firstRow="1" w:lastRow="0" w:firstColumn="1" w:lastColumn="0" w:noHBand="0" w:noVBand="1"/>
      </w:tblPr>
      <w:tblGrid>
        <w:gridCol w:w="496"/>
        <w:gridCol w:w="2301"/>
        <w:gridCol w:w="9280"/>
        <w:gridCol w:w="9606"/>
      </w:tblGrid>
      <w:tr w:rsidR="003B4E84" w:rsidRPr="003B4E84" w14:paraId="311E04E7" w14:textId="77777777" w:rsidTr="00E74056">
        <w:tc>
          <w:tcPr>
            <w:tcW w:w="496" w:type="dxa"/>
          </w:tcPr>
          <w:p w14:paraId="2A6D040D"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Nr</w:t>
            </w:r>
          </w:p>
        </w:tc>
        <w:tc>
          <w:tcPr>
            <w:tcW w:w="2301" w:type="dxa"/>
          </w:tcPr>
          <w:p w14:paraId="334142F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Märkuse esitaja</w:t>
            </w:r>
          </w:p>
        </w:tc>
        <w:tc>
          <w:tcPr>
            <w:tcW w:w="9280" w:type="dxa"/>
          </w:tcPr>
          <w:p w14:paraId="69B2A1D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Kooskõlastamise tulemus, märkused ja ettepanekud</w:t>
            </w:r>
          </w:p>
        </w:tc>
        <w:tc>
          <w:tcPr>
            <w:tcW w:w="9606" w:type="dxa"/>
          </w:tcPr>
          <w:p w14:paraId="04F7CA7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Märkuste ja ettepanekute arvestamine ja arvestamata jätmise põhjendus</w:t>
            </w:r>
          </w:p>
        </w:tc>
      </w:tr>
      <w:tr w:rsidR="003B4E84" w:rsidRPr="003B4E84" w14:paraId="27D1C2DF" w14:textId="77777777" w:rsidTr="00E74056">
        <w:tc>
          <w:tcPr>
            <w:tcW w:w="496" w:type="dxa"/>
          </w:tcPr>
          <w:p w14:paraId="67AEE01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1</w:t>
            </w:r>
          </w:p>
        </w:tc>
        <w:tc>
          <w:tcPr>
            <w:tcW w:w="2301" w:type="dxa"/>
          </w:tcPr>
          <w:p w14:paraId="3AD6D753"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Õiguskantsler</w:t>
            </w:r>
          </w:p>
        </w:tc>
        <w:tc>
          <w:tcPr>
            <w:tcW w:w="9280" w:type="dxa"/>
          </w:tcPr>
          <w:p w14:paraId="5F0F5B4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rPr>
              <w:t>„</w:t>
            </w:r>
            <w:r w:rsidRPr="003B4E84">
              <w:rPr>
                <w:rFonts w:ascii="Times New Roman" w:hAnsi="Times New Roman" w:cs="Times New Roman"/>
                <w:b/>
                <w:bCs/>
              </w:rPr>
              <w:t xml:space="preserve">Andmetele juurdepääsu ulatus ja järelevalve ning rahvusvaheline praktika </w:t>
            </w:r>
          </w:p>
          <w:p w14:paraId="6B2C86C1" w14:textId="77777777" w:rsidR="003B4E84" w:rsidRPr="003B4E84" w:rsidRDefault="003B4E84" w:rsidP="003B4E84">
            <w:pPr>
              <w:spacing w:after="160" w:line="278" w:lineRule="auto"/>
              <w:jc w:val="both"/>
              <w:rPr>
                <w:rFonts w:ascii="Times New Roman" w:hAnsi="Times New Roman" w:cs="Times New Roman"/>
              </w:rPr>
            </w:pPr>
          </w:p>
          <w:p w14:paraId="263A988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1. Pangasaladusele riigi juurdepääsu võimaldamist lubades tuleb silmas pidada, et näiteks pangakonto väljavõte, mis sisaldab kõigi tehingute teavet, annab inimese tegevuse, harjumuste, veendumuste, eelistuste ja kasvõi viibimiskoha ning suhtlusringkonna kohta sedavõrd palju infot, et selle kaudu on võimalik inimest nii profileerida kui teatud mõttes ka jälitada. Sellest lähtudes saab konto väljavõtet pidada sarnaseks sideandmete päringuga või mõnel juhul isegi jälitustoimingutega. Sideandmete päringu ja jälitustoimingute tegemine on kriminaalmenetluses võimalik üksnes teatud n-ö kataloogi kantud kuritegude puhul ja kohtu (või teatud juhtudel prokuratuuri) eelneval loal. Kusjuures sideandmete päringu puhul on tegemist üksnes kõne toimumise fakti või positsioneerimise andmetega, mitte juurdepääsuga sõnumite sisule.</w:t>
            </w:r>
          </w:p>
          <w:p w14:paraId="30F9EA47" w14:textId="77777777" w:rsidR="003B4E84" w:rsidRPr="003B4E84" w:rsidRDefault="003B4E84" w:rsidP="003B4E84">
            <w:pPr>
              <w:spacing w:after="160" w:line="278" w:lineRule="auto"/>
              <w:jc w:val="both"/>
              <w:rPr>
                <w:rFonts w:ascii="Times New Roman" w:hAnsi="Times New Roman" w:cs="Times New Roman"/>
              </w:rPr>
            </w:pPr>
          </w:p>
          <w:p w14:paraId="7E9D75F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Seetõttu vajab konto väljavõttele kui kõigi pangatehingute infole juurdepääsu andmine haldusmenetluses eriti põhjalikku kaalumist, kas ning millistel juhtudel ja tingimustel saab seda üldse võimalikuks pidada. Samuti tuleb sellise regulatsiooni loomisel mõelda, et see oleks tasakaalus inimese põhiõiguste kaitsega. Ehk teisisõnu tuleb pangasaladusele juurdepääsu  reguleerimisse suhtuda samasuguse hoole ja tähelepanuga menetluse detailide osas nagu jälitustegevuse reguleerimisel.“</w:t>
            </w:r>
          </w:p>
        </w:tc>
        <w:tc>
          <w:tcPr>
            <w:tcW w:w="9606" w:type="dxa"/>
          </w:tcPr>
          <w:p w14:paraId="79C36C3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591B013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Rahandusministeerium rõhutab, et eelnõuga lahendatakse probleeme seonduvalt RAB õigusega küsida krediidiasutustelt (edaspidi: pankadelt) pangasaladust, ning seda ennekõike täitmisregistri kaudu. Eelnõu ei reguleeri RAB õigust küsida pangakonto infot </w:t>
            </w:r>
            <w:r w:rsidRPr="003B4E84">
              <w:rPr>
                <w:rFonts w:ascii="Times New Roman" w:hAnsi="Times New Roman" w:cs="Times New Roman"/>
                <w:i/>
                <w:iCs/>
              </w:rPr>
              <w:t xml:space="preserve">per se, </w:t>
            </w:r>
            <w:r w:rsidRPr="003B4E84">
              <w:rPr>
                <w:rFonts w:ascii="Times New Roman" w:hAnsi="Times New Roman" w:cs="Times New Roman"/>
              </w:rPr>
              <w:t xml:space="preserve">sest see küsimus ei ole kunagi olnud vaidluse all. Õigus saada pangakonto infot (nt saldot ja väljavõtet) ning õigus saada pangasaladust ei ole üksteise sünonüümid, ehk neid ei tohiks käsitleda läbisegi nagu tähendaksid need ühte ja sama asja. </w:t>
            </w:r>
          </w:p>
          <w:p w14:paraId="7C0BBF8D" w14:textId="77777777" w:rsidR="003B4E84" w:rsidRPr="003B4E84" w:rsidRDefault="003B4E84" w:rsidP="003B4E84">
            <w:pPr>
              <w:spacing w:after="160" w:line="278" w:lineRule="auto"/>
              <w:jc w:val="both"/>
              <w:rPr>
                <w:rFonts w:ascii="Times New Roman" w:hAnsi="Times New Roman" w:cs="Times New Roman"/>
              </w:rPr>
            </w:pPr>
          </w:p>
          <w:p w14:paraId="69C0731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Rahapesu Andmebürool (RAB) on õigus nõuda pangakonto väljavõtteid, kuna need sisaldavad pangasaladust, mida RAB-l on õigus oma ülesannete täitmiseks saada.</w:t>
            </w:r>
          </w:p>
          <w:p w14:paraId="170D1926" w14:textId="77777777" w:rsidR="003B4E84" w:rsidRPr="003B4E84" w:rsidRDefault="003B4E84" w:rsidP="003B4E84">
            <w:pPr>
              <w:spacing w:after="160" w:line="278" w:lineRule="auto"/>
              <w:jc w:val="both"/>
              <w:rPr>
                <w:rFonts w:ascii="Times New Roman" w:hAnsi="Times New Roman" w:cs="Times New Roman"/>
              </w:rPr>
            </w:pPr>
          </w:p>
          <w:p w14:paraId="6C8A72B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Õiguslik alus teabe nõudmiseks ja pangasaladuse avaldamiseks:</w:t>
            </w:r>
          </w:p>
          <w:p w14:paraId="165F9AE5" w14:textId="77777777" w:rsidR="003B4E84" w:rsidRPr="003B4E84" w:rsidRDefault="003B4E84" w:rsidP="003B4E84">
            <w:pPr>
              <w:spacing w:after="160" w:line="278" w:lineRule="auto"/>
              <w:jc w:val="both"/>
              <w:rPr>
                <w:rFonts w:ascii="Times New Roman" w:hAnsi="Times New Roman" w:cs="Times New Roman"/>
              </w:rPr>
            </w:pPr>
          </w:p>
          <w:p w14:paraId="6CC5F08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1. RABi õigus nõuda teavet:</w:t>
            </w:r>
          </w:p>
          <w:p w14:paraId="00A91A6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RAB-l on seadusest tulenevate ülesannete täitmiseks õigus nõuda ettekirjutuse alusel kohustatud isikult ja kolmandalt isikult teavet (RahaPTS § 58 lg 1). Ettekirjutuse adressaat on kohustatud ettekirjutuse täitma ja esitama teabe, sealhulgas panga- või ärisaladust sisaldava teabe ettekirjutuses määratud tähtajaks (RahaPTS § 58 lg 2). RABi ülesanded on kirja pandud RahaPTS § 54 lg 1 p-des 1-11, ning ülesande teostamisel on RABi pädevuses otsustada millist teavet ülesande täitmiseks vajalik koguda on. Üks peamisi  ülesandeid on rahapesu ja terrorismi rahastamise tõkestamine ning sellele viitava teabe vastuvõtmine, kogumine, väljanõudmine, registreerimine, töötlemine, analüüsimine ja edastamine (RahaPTS § 54 lg 1 p 1).</w:t>
            </w:r>
          </w:p>
          <w:p w14:paraId="72668D19" w14:textId="77777777" w:rsidR="003B4E84" w:rsidRPr="003B4E84" w:rsidRDefault="003B4E84" w:rsidP="003B4E84">
            <w:pPr>
              <w:spacing w:after="160" w:line="278" w:lineRule="auto"/>
              <w:jc w:val="both"/>
              <w:rPr>
                <w:rFonts w:ascii="Times New Roman" w:hAnsi="Times New Roman" w:cs="Times New Roman"/>
              </w:rPr>
            </w:pPr>
          </w:p>
          <w:p w14:paraId="633FF45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2.Pangasaladuse avaldamise kohustus krediidiasutusele:</w:t>
            </w:r>
          </w:p>
          <w:p w14:paraId="278C8C9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Pangasaladusena käsitletakse kõiki andmeid ja hinnanguid, mis on krediidiasutusele teatavaks saanud tema või teise krediidiasutuse kliendi kohta (KAS § 88 lg 1). Pangakonto väljavõtted sisaldavad selliseid andmeid. Krediidiasutus on kohustatud avaldama pangasaladuse RAB-le rahapesu ja terrorismi rahastamise tõkestamise seaduses sätestatud juhtudel ja ulatuses (KAS § 88 lg 4² p 1). Krediidiasutus peab avaldama pangasaladuse kirjalikus või elektroonilises vormis esitatud järelepärimise vastusena RAB-le rahapesu ja terrorismi rahastamise tõkestamise seaduse §-s 81 sätestatud ulatuses (KAS § 88 lg 5 p 3¹).</w:t>
            </w:r>
          </w:p>
          <w:p w14:paraId="55FA2311" w14:textId="77777777" w:rsidR="003B4E84" w:rsidRPr="003B4E84" w:rsidRDefault="003B4E84" w:rsidP="003B4E84">
            <w:pPr>
              <w:spacing w:after="160" w:line="278" w:lineRule="auto"/>
              <w:jc w:val="both"/>
              <w:rPr>
                <w:rFonts w:ascii="Times New Roman" w:hAnsi="Times New Roman" w:cs="Times New Roman"/>
              </w:rPr>
            </w:pPr>
          </w:p>
          <w:p w14:paraId="7820357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RAB-i õigust koguda pangasaladust (sh konto väljavõte) kinnitab ka RABi kohustus  andmete edastamine kriminaalmenetluseks. RAB on kohustatud rahapesu või terrorismi rahastamise ning sellega seotud kuritegude tõkestamiseks, tuvastamiseks ja kohtueelseks uurimiseks edastama olulised andmed, sealhulgas maksu- ja </w:t>
            </w:r>
            <w:r w:rsidRPr="003B4E84">
              <w:rPr>
                <w:rFonts w:ascii="Times New Roman" w:hAnsi="Times New Roman" w:cs="Times New Roman"/>
                <w:b/>
                <w:bCs/>
              </w:rPr>
              <w:t>pangasaladust</w:t>
            </w:r>
            <w:r w:rsidRPr="003B4E84">
              <w:rPr>
                <w:rFonts w:ascii="Times New Roman" w:hAnsi="Times New Roman" w:cs="Times New Roman"/>
              </w:rPr>
              <w:t xml:space="preserve"> sisaldavad andmed, prokuratuurile, uurimisasutusele ja kohtule (RahaPTS § 60 lg 2).</w:t>
            </w:r>
          </w:p>
          <w:p w14:paraId="06AF09F8" w14:textId="77777777" w:rsidR="003B4E84" w:rsidRPr="003B4E84" w:rsidRDefault="003B4E84" w:rsidP="003B4E84">
            <w:pPr>
              <w:spacing w:after="160" w:line="278" w:lineRule="auto"/>
              <w:jc w:val="both"/>
              <w:rPr>
                <w:rFonts w:ascii="Times New Roman" w:hAnsi="Times New Roman" w:cs="Times New Roman"/>
              </w:rPr>
            </w:pPr>
          </w:p>
          <w:p w14:paraId="041E216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Pangakonto info töötlemisega sellisel kujul riivatakse küll pangakonto omaniku informatsioonilist enesemääramisõigust, kuid sellega ei riivata tema pangasaladuse kaitset. Pangasaladus tähendab panga kohustust mitte avaldada klientide kohta käivat teavet kolmandatele isikutele ilma kliendi nõusolekuta või muu seadusliku aluseta. See ei tähenda pangakonto omaniku õigust või muud sellesarnast privileegi otsustada kuidas tuleks pangasaladust sisalduva informatsiooni töödelda seaduslikul alusel.</w:t>
            </w:r>
          </w:p>
          <w:p w14:paraId="12F30EC8" w14:textId="77777777" w:rsidR="003B4E84" w:rsidRPr="003B4E84" w:rsidRDefault="003B4E84" w:rsidP="003B4E84">
            <w:pPr>
              <w:spacing w:after="160" w:line="278" w:lineRule="auto"/>
              <w:jc w:val="both"/>
              <w:rPr>
                <w:rFonts w:ascii="Times New Roman" w:hAnsi="Times New Roman" w:cs="Times New Roman"/>
              </w:rPr>
            </w:pPr>
          </w:p>
          <w:p w14:paraId="118ADD4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Seega ei ole enam küsimus pangakonto väljavõtte kui teabeliigi lubatavuses, vaid soovis selgemalt ja piiritletumalt määrata kindlaks need RAB-i ülesanded, mille raames pangakonto väljavõtte kogumine on selgelt vajalik ülesande eesmärgist lähtuvalt, ning mis andmeid ja milliste ülesannete täitmiseks on RABil õigus kasutada kaasaegseid ja digiriigile omaseid kanaleid. Just seda teabe hankimise (mitte teabe kasutamise) problemaatikat eelnõu adresseeribki. </w:t>
            </w:r>
          </w:p>
          <w:p w14:paraId="1756F536" w14:textId="77777777" w:rsidR="003B4E84" w:rsidRPr="003B4E84" w:rsidRDefault="003B4E84" w:rsidP="003B4E84">
            <w:pPr>
              <w:spacing w:after="160" w:line="278" w:lineRule="auto"/>
              <w:jc w:val="both"/>
              <w:rPr>
                <w:rFonts w:ascii="Times New Roman" w:hAnsi="Times New Roman" w:cs="Times New Roman"/>
              </w:rPr>
            </w:pPr>
          </w:p>
          <w:p w14:paraId="7E09CFF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Pangakonto info kasutamise osas mööname, et pangakonto infost (nt väljavõttest) võib olla võimalik teha kaugeleulatuvaid järeldusi isiku tegevuste, harjumuste, veendumuste, eelistuste jms osas. Teisalt, rahapesu ja terrorismi rahastamise tõkestamiseks on ligipääs tehingute rahalisele infole vältimatult vajalik. Vastasel juhul satuks ohtu mitte ainult RABi ülesannete täitmise tõhusus, vaid RABi võimekus üleüldse täita oma seadusest tulenevaid ülesandeid. See on ka põhjus, miks RABi õigust töödelda pangakonto infot </w:t>
            </w:r>
            <w:r w:rsidRPr="003B4E84">
              <w:rPr>
                <w:rFonts w:ascii="Times New Roman" w:hAnsi="Times New Roman" w:cs="Times New Roman"/>
                <w:i/>
                <w:iCs/>
              </w:rPr>
              <w:t>per se</w:t>
            </w:r>
            <w:r w:rsidRPr="003B4E84">
              <w:rPr>
                <w:rFonts w:ascii="Times New Roman" w:hAnsi="Times New Roman" w:cs="Times New Roman"/>
              </w:rPr>
              <w:t xml:space="preserve"> ei saa olla tõsiseltvõetava kahtluse all.</w:t>
            </w:r>
          </w:p>
          <w:p w14:paraId="597CFFAA" w14:textId="77777777" w:rsidR="003B4E84" w:rsidRPr="003B4E84" w:rsidRDefault="003B4E84" w:rsidP="003B4E84">
            <w:pPr>
              <w:spacing w:after="160" w:line="278" w:lineRule="auto"/>
              <w:jc w:val="both"/>
              <w:rPr>
                <w:rFonts w:ascii="Times New Roman" w:hAnsi="Times New Roman" w:cs="Times New Roman"/>
              </w:rPr>
            </w:pPr>
          </w:p>
          <w:p w14:paraId="2B69062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Rahapesu ja terrorismi rahastamise tõkestamine eeldab RABi ligipääsu võrdlemisi delikaatsetele andmetele, mis ongi suuresti põhjus, miks eksisteerib pangasaladuse instituut – RAB ametnik ja töötaja on kohustatud tähtajatult hoidma saladuses neile seoses teenistus- või tööülesannetega teatavaks saanud andmeid, sealhulgas </w:t>
            </w:r>
            <w:r w:rsidRPr="003B4E84">
              <w:rPr>
                <w:rFonts w:ascii="Times New Roman" w:hAnsi="Times New Roman" w:cs="Times New Roman"/>
                <w:b/>
                <w:bCs/>
              </w:rPr>
              <w:t>pangasaladuse</w:t>
            </w:r>
            <w:r w:rsidRPr="003B4E84">
              <w:rPr>
                <w:rFonts w:ascii="Times New Roman" w:hAnsi="Times New Roman" w:cs="Times New Roman"/>
              </w:rPr>
              <w:t xml:space="preserve"> hoidmise kohustusega või info jagamise piiranguga teavet, ka pärast nende töötlemise või kasutamisega seotud teenistus- või töökohustuste täitmist või teenistus- või töösuhte lõppemist (RahaPTS § 61 lg 2). Sätte mõtteks ongi kaitsta pangakonto omaniku eraelu, ettevõtlust ning muid sotsiaalseid, majanduslikke ja õiguslikke huve. </w:t>
            </w:r>
            <w:r w:rsidRPr="003B4E84">
              <w:rPr>
                <w:rFonts w:ascii="Times New Roman" w:hAnsi="Times New Roman" w:cs="Times New Roman"/>
              </w:rPr>
              <w:lastRenderedPageBreak/>
              <w:t>Pangasaladuse hoidmise kohustuse rikkumine on karistatav nt karistusseadustiku § 157 alusel (isikuandmete ebaseaduslik avaldamine).</w:t>
            </w:r>
          </w:p>
          <w:p w14:paraId="771F025A" w14:textId="77777777" w:rsidR="003B4E84" w:rsidRPr="003B4E84" w:rsidRDefault="003B4E84" w:rsidP="003B4E84">
            <w:pPr>
              <w:spacing w:after="160" w:line="278" w:lineRule="auto"/>
              <w:jc w:val="both"/>
              <w:rPr>
                <w:rFonts w:ascii="Times New Roman" w:hAnsi="Times New Roman" w:cs="Times New Roman"/>
              </w:rPr>
            </w:pPr>
          </w:p>
          <w:p w14:paraId="7BAA294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Nõustume, et pangasaladust (nt pangakonto infot) võib olla võimalik kasutada andmesubjekti profileerimiseks ning teoorias ka jälitamiseks, kuivõrd pangakonto info kaudu võib olla võimalik tuletada või ennustada näiteks isiku päevakava, igapäevaseid harjumusi ja tegemisi, eelistatud viibimiskohti jne. Küll aga tuleb rõhutada, et isiku jälitamine tähendab ennekõike isiku ja tema tegemiste sihipärast vaatlemist, mitte pelgalt andmete valdamist, mille pinnalt võib olla võimalik tuletada teatud järeldusi või prognoose isiku ning tema tegemiste kohta. RAB ei küsi pangasaladust ega kogu pangakonto infot selleks, et süstemaatiliselt jälgida ning profileerida pangakonto omanikke, vaid need andmed on vajalikud selleks, et RAB saaks täita talle seadusega pandud kohustusi, millega RABil tuleb tegeleda igapäevaselt. </w:t>
            </w:r>
          </w:p>
          <w:p w14:paraId="49FDBED7" w14:textId="77777777" w:rsidR="003B4E84" w:rsidRPr="003B4E84" w:rsidRDefault="003B4E84" w:rsidP="003B4E84">
            <w:pPr>
              <w:spacing w:after="160" w:line="278" w:lineRule="auto"/>
              <w:jc w:val="both"/>
              <w:rPr>
                <w:rFonts w:ascii="Times New Roman" w:hAnsi="Times New Roman" w:cs="Times New Roman"/>
              </w:rPr>
            </w:pPr>
          </w:p>
          <w:p w14:paraId="268F0D4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Rõhutame ka seda, et pangasaladuse küsimine iseenesest jälitustegevuse tunnuseid ei oma. Seaduses on selgelt kirjas, et RAB-il on õigus oma ülesannete täitmiseks pangasaladust koguda ja krediidiasutustel on kohustus pangasaladust avaldada.   </w:t>
            </w:r>
          </w:p>
          <w:p w14:paraId="58FE42F3" w14:textId="77777777" w:rsidR="003B4E84" w:rsidRPr="003B4E84" w:rsidRDefault="003B4E84" w:rsidP="003B4E84">
            <w:pPr>
              <w:spacing w:after="160" w:line="278" w:lineRule="auto"/>
              <w:jc w:val="both"/>
              <w:rPr>
                <w:rFonts w:ascii="Times New Roman" w:hAnsi="Times New Roman" w:cs="Times New Roman"/>
              </w:rPr>
            </w:pPr>
          </w:p>
          <w:p w14:paraId="2D5B476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Pangakonto omanikud on seaduse kui ka RABi avaliku kommunikatsiooni kaudu informeeritud RABi õigusest nõuda krediidiasutustelt pangasaladust sisalduvat teavet. Asjaolu, et rahapesu ja terrorismi rahastamise tõkestamine oma olemasolult nõuab pangasaladusega kaetud info töötlemist RABi poolt on eelnõu koostaja hinnangul üldteada asjaolu, millega konto omanikul tuleb arvestada. Vaidluse all ei ole RAB-i õigus ja vajadus oma tööülesannete teostamiseks kasutada pangasaladusega kaetud infot vaid eelnõu eesmärgiks on õigusselguse loomine ja läbipaistvuse suurendamine.  </w:t>
            </w:r>
          </w:p>
          <w:p w14:paraId="21CF4689"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0A41633A" w14:textId="77777777" w:rsidTr="00E74056">
        <w:tc>
          <w:tcPr>
            <w:tcW w:w="496" w:type="dxa"/>
          </w:tcPr>
          <w:p w14:paraId="352DBB55"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367868F2"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445EE72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„2. Juurdepääs konto väljavõttele peab olema erandlik ja piiratud ning riigil tuleb tagada ja seaduses sätestada reeglid selle kohta, kas pangasaladust (sh konto väljavõtet) võib ametkond laadida enda andmekogusse, kaua seda seal võib säilitada, kas ja milleks seda teavet võib täiendavalt kasutada (nt siduda teise andmekogu või mõne alamregistriga) ning kas ja millal teavitatakse pangasaladuse küsimisest inimest, kelle pangasaladusele on riik juurde pääsenud. Tuleb ka arvestada, et täitmisregistri kaudu tehtud päringutes suhtleb masin masinaga ning sisuliselt puudub masina pangapoolses osas inimese järelevalve. See tähendab, et täitmisregistri kaudu pangasaladuse saamise juhtudel on pangasaladus riigi eest sisuliselt kaitseta. </w:t>
            </w:r>
          </w:p>
          <w:p w14:paraId="07D78C55" w14:textId="77777777" w:rsidR="003B4E84" w:rsidRPr="003B4E84" w:rsidRDefault="003B4E84" w:rsidP="003B4E84">
            <w:pPr>
              <w:spacing w:after="160" w:line="278" w:lineRule="auto"/>
              <w:jc w:val="both"/>
              <w:rPr>
                <w:rFonts w:ascii="Times New Roman" w:hAnsi="Times New Roman" w:cs="Times New Roman"/>
              </w:rPr>
            </w:pPr>
          </w:p>
          <w:p w14:paraId="732F4A5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Seetõttu tuleb seaduses sõnastada hoolikalt ja võimalikult kitsalt need juhtumid, mil pangasaladusele pääseb juurde täitmisregistri kaudu, sest ainsaks kaitsebarjääriks ongi seaduses sõnastatud juurdepääsu alus. Vastavalt tuleb eelnõu oluliselt täiendada nii MTA kui ka RAB puudutavas osas. Eelnõu ei näe ette ka mitte ühtegi kontrollimehhanismi pangasaladusele juurdepääsu üle, ehk siis selle kohta, kas ja kuidas kontrollitakse riigi tegevust pangasaladuse kasutamisel ning kuidas on isikul võimalik enda õigusi kaitsta. Ainuüksi täitmisregistri kui andmekogu kasutamise üle tehtav järelevalve ei ole piisav, sest see ei kata kõiki olukordi, milleks andmeid küsitakse või kasutatakse. Samuti peab olema selge, kuidas toimub pangasaladuse juurdepääsu üle kohtulik kontroll. Eriti oluline on see just RABi puhul, kuna isik ei pruugi üldse teada saada, et tema pangasaladuseks olevatele andmetele on ligi pääsetud, milletõttu puudub tal ka võimalus oma õigusi kaitsta.“</w:t>
            </w:r>
          </w:p>
        </w:tc>
        <w:tc>
          <w:tcPr>
            <w:tcW w:w="9606" w:type="dxa"/>
          </w:tcPr>
          <w:p w14:paraId="7843743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SELGITAME</w:t>
            </w:r>
          </w:p>
          <w:p w14:paraId="4ECE845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Seaduses on juba reguleeritud, mis tingimuste ning eelduste täitmisel võib RAB nõuda pangakonto infot ja vastava eelnõu eesmärgiks ongi selgemalt välja tuua, et milliste konkreetsete ülesannete täitmiseks on RAB-il õigus koguda ka pangasaladust sisalduvat teavet. Kehtivas õiguses on juba olemas piisaval hulgal kontrollimehhanisme RABi tegevuse üle. Pangasaladusega seonduv ebaselgus likvideeritakse käesoleva eelnõuga. RABi tegevuse puhul on võimalik rahandusministril allutada RAB teenistuslikule järelevalvele, kui on alust kahtlustada RAB poolset süsteemset seaduse rikkumist. Niisamuti on Riigikontrollil võimalik auditeerida RAB tegevust, ühtlasi saavad nii õiguskantsler kui ka Andmekaitse Inspektsioon (edaspidi: AKI) näiteks kaebuse peale uurida RABi tegevuse vastavust seadusele ning hea halduse tavale. </w:t>
            </w:r>
          </w:p>
          <w:p w14:paraId="63B83BD9" w14:textId="77777777" w:rsidR="003B4E84" w:rsidRPr="003B4E84" w:rsidRDefault="003B4E84" w:rsidP="003B4E84">
            <w:pPr>
              <w:spacing w:after="160" w:line="278" w:lineRule="auto"/>
              <w:jc w:val="both"/>
              <w:rPr>
                <w:rFonts w:ascii="Times New Roman" w:hAnsi="Times New Roman" w:cs="Times New Roman"/>
              </w:rPr>
            </w:pPr>
          </w:p>
          <w:p w14:paraId="2DDCD4C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tegevuse õiguspärasuse tagatiseks pangasaladuse töötlemisel on asjaolud, et RABi ligipääs pangasaladusele on ülesandepõhiselt piiratud, kanal ja andmeliigid on seaduse tasandil suletult määratletud, töötlus lähtub vajalikkusest ja minimaalsusest, tegevus on logitud ja auditeeritav ning kaetud nii sisemisest (sisekontroll) kui välistest õiguskaitse- ja järelevalvemehhanismidest (AKI, kohus, Õiguskantsler, Riigikontroll). Seega on tagatud, et eelnõuga ettenähtud andmekasutus on põhiseaduspärane ja proportsionaalne.</w:t>
            </w:r>
          </w:p>
          <w:p w14:paraId="0BDC24E0" w14:textId="77777777" w:rsidR="003B4E84" w:rsidRPr="003B4E84" w:rsidRDefault="003B4E84" w:rsidP="003B4E84">
            <w:pPr>
              <w:spacing w:after="160" w:line="278" w:lineRule="auto"/>
              <w:jc w:val="both"/>
              <w:rPr>
                <w:rFonts w:ascii="Times New Roman" w:hAnsi="Times New Roman" w:cs="Times New Roman"/>
              </w:rPr>
            </w:pPr>
          </w:p>
          <w:p w14:paraId="177F5089"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132E3201" w14:textId="77777777" w:rsidTr="00E74056">
        <w:tc>
          <w:tcPr>
            <w:tcW w:w="496" w:type="dxa"/>
          </w:tcPr>
          <w:p w14:paraId="0988582E"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4EAB815A"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248E2CB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„3. Seletuskirjas tehakse üldised viited sellele, et teistes riikides on ametkonnal avar juurdepääs pangasaladusele, sh konto terviklikule väljavõttele. Palun seletuskirjas kajastada rahvusvahelist praktikat põhjalikumalt ning jagada täpset teavet selle kohta, millistes riikides, millises ulatuses ning millistel tingimustel on maksumenetluses ja rahapesu tõkestamisel haldusmenetluses riigil juurdepääs pangakonto terviklikule väljavõttele.“</w:t>
            </w:r>
          </w:p>
        </w:tc>
        <w:tc>
          <w:tcPr>
            <w:tcW w:w="9606" w:type="dxa"/>
          </w:tcPr>
          <w:p w14:paraId="7D564C3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ARVESTATUD</w:t>
            </w:r>
          </w:p>
          <w:p w14:paraId="72B6846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Seletuskirja on täiendatud ülevaatega teiste riikide praktikast. </w:t>
            </w:r>
          </w:p>
          <w:p w14:paraId="5F01C2F9" w14:textId="77777777" w:rsidR="003B4E84" w:rsidRPr="003B4E84" w:rsidRDefault="003B4E84" w:rsidP="003B4E84">
            <w:pPr>
              <w:spacing w:after="160" w:line="278" w:lineRule="auto"/>
              <w:jc w:val="both"/>
              <w:rPr>
                <w:rFonts w:ascii="Times New Roman" w:hAnsi="Times New Roman" w:cs="Times New Roman"/>
              </w:rPr>
            </w:pPr>
          </w:p>
          <w:p w14:paraId="61A1B1C8"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1920288E" w14:textId="77777777" w:rsidTr="00E74056">
        <w:tc>
          <w:tcPr>
            <w:tcW w:w="496" w:type="dxa"/>
          </w:tcPr>
          <w:p w14:paraId="6E411CDD"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52FD3595"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56FD732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w:t>
            </w:r>
            <w:r w:rsidRPr="003B4E84">
              <w:rPr>
                <w:rFonts w:ascii="Times New Roman" w:hAnsi="Times New Roman" w:cs="Times New Roman"/>
                <w:b/>
                <w:bCs/>
              </w:rPr>
              <w:t>Pangasaladuse kaitse rahapesu tõkestamisel“</w:t>
            </w:r>
            <w:r w:rsidRPr="003B4E84">
              <w:rPr>
                <w:rFonts w:ascii="Times New Roman" w:hAnsi="Times New Roman" w:cs="Times New Roman"/>
              </w:rPr>
              <w:t xml:space="preserve"> </w:t>
            </w:r>
          </w:p>
          <w:p w14:paraId="5437EA86" w14:textId="77777777" w:rsidR="003B4E84" w:rsidRPr="003B4E84" w:rsidRDefault="003B4E84" w:rsidP="003B4E84">
            <w:pPr>
              <w:spacing w:after="160" w:line="278" w:lineRule="auto"/>
              <w:jc w:val="both"/>
              <w:rPr>
                <w:rFonts w:ascii="Times New Roman" w:hAnsi="Times New Roman" w:cs="Times New Roman"/>
              </w:rPr>
            </w:pPr>
          </w:p>
          <w:p w14:paraId="002CEF7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juurdepääsu konto väljavõttele ei tohiks siduda tema ülesannete üldise kirjeldusega, vaid tuleks sõnastada konkreetsed juhtumid, millal ja mis tingimustel juurdepääs konto väljavõttele antakse. Juurdepääs konto väljavõttele saab ja peakski olema kitsam kui RAB-i ülesanded.“</w:t>
            </w:r>
          </w:p>
          <w:p w14:paraId="56EBB1CC" w14:textId="77777777" w:rsidR="003B4E84" w:rsidRPr="003B4E84" w:rsidRDefault="003B4E84" w:rsidP="003B4E84">
            <w:pPr>
              <w:spacing w:after="160" w:line="278" w:lineRule="auto"/>
              <w:jc w:val="both"/>
              <w:rPr>
                <w:rFonts w:ascii="Times New Roman" w:hAnsi="Times New Roman" w:cs="Times New Roman"/>
              </w:rPr>
            </w:pPr>
          </w:p>
          <w:p w14:paraId="2B10CBD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„Oluline on meeles pidada, et RAB ei ole uurimisasutus ning RAB ei vii läbi kriminaalmenetlust. Seetõttu oleks loogiline, et RAB juurdepääs isiku andmetele on võrreldes kriminaalmenetlusega mõnevõrra piiratum.“</w:t>
            </w:r>
          </w:p>
          <w:p w14:paraId="3E6881BF" w14:textId="77777777" w:rsidR="003B4E84" w:rsidRPr="003B4E84" w:rsidRDefault="003B4E84" w:rsidP="003B4E84">
            <w:pPr>
              <w:spacing w:after="160" w:line="278" w:lineRule="auto"/>
              <w:jc w:val="both"/>
              <w:rPr>
                <w:rFonts w:ascii="Times New Roman" w:hAnsi="Times New Roman" w:cs="Times New Roman"/>
              </w:rPr>
            </w:pPr>
          </w:p>
          <w:p w14:paraId="4A464E4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„Kui soovitakse anda RAB-ile õigus saada konto väljavõttele juurdepääs laiemalt kui piiratud ulatuses täitmisregistri kaudu (vt punkt 13), siis tuleks hõlmata eelnõuga ka krediidiasutuste seaduse § 88 muudatused ning lahendada pangasaladuse kaitse küsimused terviklikult.“</w:t>
            </w:r>
          </w:p>
          <w:p w14:paraId="06360E74" w14:textId="77777777" w:rsidR="003B4E84" w:rsidRPr="003B4E84" w:rsidRDefault="003B4E84" w:rsidP="003B4E84">
            <w:pPr>
              <w:spacing w:after="160" w:line="278" w:lineRule="auto"/>
              <w:jc w:val="both"/>
              <w:rPr>
                <w:rFonts w:ascii="Times New Roman" w:hAnsi="Times New Roman" w:cs="Times New Roman"/>
              </w:rPr>
            </w:pPr>
          </w:p>
          <w:p w14:paraId="62D53A00" w14:textId="77777777" w:rsidR="003B4E84" w:rsidRPr="003B4E84" w:rsidRDefault="003B4E84" w:rsidP="003B4E84">
            <w:pPr>
              <w:spacing w:after="160" w:line="278" w:lineRule="auto"/>
              <w:jc w:val="both"/>
              <w:rPr>
                <w:rFonts w:ascii="Times New Roman" w:hAnsi="Times New Roman" w:cs="Times New Roman"/>
              </w:rPr>
            </w:pPr>
          </w:p>
          <w:p w14:paraId="291F053E" w14:textId="77777777" w:rsidR="003B4E84" w:rsidRPr="003B4E84" w:rsidRDefault="003B4E84" w:rsidP="003B4E84">
            <w:pPr>
              <w:spacing w:after="160" w:line="278" w:lineRule="auto"/>
              <w:jc w:val="both"/>
              <w:rPr>
                <w:rFonts w:ascii="Times New Roman" w:hAnsi="Times New Roman" w:cs="Times New Roman"/>
              </w:rPr>
            </w:pPr>
          </w:p>
          <w:p w14:paraId="2618DCF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„Kui soovitakse anda RAB-ile õigus saada konto väljavõttele juurdepääs laiemalt kui piiratud ulatuses täitmisregistri kaudu (vt punkt 13), siis tuleks hõlmata eelnõuga ka krediidiasutuste seaduse § 88 muudatused ning lahendada pangasaladuse kaitse küsimused terviklikult.“</w:t>
            </w:r>
          </w:p>
          <w:p w14:paraId="22E0AC9F" w14:textId="77777777" w:rsidR="003B4E84" w:rsidRPr="003B4E84" w:rsidRDefault="003B4E84" w:rsidP="003B4E84">
            <w:pPr>
              <w:spacing w:after="160" w:line="278" w:lineRule="auto"/>
              <w:jc w:val="both"/>
              <w:rPr>
                <w:rFonts w:ascii="Times New Roman" w:hAnsi="Times New Roman" w:cs="Times New Roman"/>
              </w:rPr>
            </w:pPr>
          </w:p>
          <w:p w14:paraId="204B038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„Muudatustega püütakse RahaPTS § 58 kirjutada konkreetsemaks, kuid arvestades seda, kui laia tähendusega on mõiste „pangasaladus“, siis võib norm jääda liialt üldiseks ka kavandatavate muudatustega.“</w:t>
            </w:r>
          </w:p>
          <w:p w14:paraId="78D38C50" w14:textId="77777777" w:rsidR="003B4E84" w:rsidRPr="003B4E84" w:rsidRDefault="003B4E84" w:rsidP="003B4E84">
            <w:pPr>
              <w:spacing w:after="160" w:line="278" w:lineRule="auto"/>
              <w:jc w:val="both"/>
              <w:rPr>
                <w:rFonts w:ascii="Times New Roman" w:hAnsi="Times New Roman" w:cs="Times New Roman"/>
              </w:rPr>
            </w:pPr>
          </w:p>
          <w:p w14:paraId="66BAC854"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26A434AE"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SELGITAME</w:t>
            </w:r>
          </w:p>
          <w:p w14:paraId="0485BBD9" w14:textId="77777777" w:rsidR="003B4E84" w:rsidRPr="003B4E84" w:rsidRDefault="003B4E84" w:rsidP="003B4E84">
            <w:pPr>
              <w:spacing w:after="160" w:line="278" w:lineRule="auto"/>
              <w:jc w:val="both"/>
              <w:rPr>
                <w:rFonts w:ascii="Times New Roman" w:hAnsi="Times New Roman" w:cs="Times New Roman"/>
              </w:rPr>
            </w:pPr>
          </w:p>
          <w:p w14:paraId="198435FF" w14:textId="77777777" w:rsidR="003B4E84" w:rsidRPr="003B4E84" w:rsidRDefault="003B4E84" w:rsidP="003B4E84">
            <w:pPr>
              <w:spacing w:after="160" w:line="278" w:lineRule="auto"/>
              <w:jc w:val="both"/>
              <w:rPr>
                <w:rFonts w:ascii="Times New Roman" w:hAnsi="Times New Roman" w:cs="Times New Roman"/>
              </w:rPr>
            </w:pPr>
          </w:p>
          <w:p w14:paraId="00183A0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Arvestatud selles osas, et täiendatud eelnõu eesmärgiks ongi liikuda üldisemalt kitsamale ja siduda teabe nõudmise õiguslik aluse RABi ülesannetest, mille täitmisel on pangakonto väljavõtte kogumine vältimatult vajalik selleks, et RAB saaks teostada oma seadusega pandud ülesandeid. Rahandusministeeriumi hinnangul peab RAB-il olema autonoomsus iseseisvalt otsustada, et millise teabe kogumine millise konkreetse ülesande täitmiseks on vajalik. Käesoleval juhul pole alust kahelda ka RABi pädevuses oma ülesannete täitmiseks vajaliku info kogumisel lähtuda proportsionaalsusest ja andmeminimaalsusest, see tähendab, et kogutakse üksnes teavet, mis on vajalik konkreetse ülesande lahendamiseks. RAB ei kogu teavet ilma seadusliku aluseta ja kogutava teabe liik on seotud konkreetse ülesande täitmiseks vajaliku info kogumisega.</w:t>
            </w:r>
          </w:p>
          <w:p w14:paraId="3C76CF79" w14:textId="77777777" w:rsidR="003B4E84" w:rsidRPr="003B4E84" w:rsidRDefault="003B4E84" w:rsidP="003B4E84">
            <w:pPr>
              <w:spacing w:after="160" w:line="278" w:lineRule="auto"/>
              <w:jc w:val="both"/>
              <w:rPr>
                <w:rFonts w:ascii="Times New Roman" w:hAnsi="Times New Roman" w:cs="Times New Roman"/>
              </w:rPr>
            </w:pPr>
          </w:p>
          <w:p w14:paraId="35021FE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juurdepääs ongi piiratum: päring on lubatud vaid RahaPTS § 54 lg 1 punktides 1, 3–4 ja 8–10 ülesannete täitmiseks, ning täitmisregistri (TMS § 63) kaudu on võimalik koguda § 81 lg 1</w:t>
            </w:r>
            <w:r w:rsidRPr="003B4E84">
              <w:rPr>
                <w:rFonts w:ascii="Times New Roman" w:hAnsi="Times New Roman" w:cs="Times New Roman"/>
                <w:vertAlign w:val="superscript"/>
              </w:rPr>
              <w:t>1</w:t>
            </w:r>
            <w:r w:rsidRPr="003B4E84">
              <w:rPr>
                <w:rFonts w:ascii="Times New Roman" w:hAnsi="Times New Roman" w:cs="Times New Roman"/>
              </w:rPr>
              <w:t>–1</w:t>
            </w:r>
            <w:r w:rsidRPr="003B4E84">
              <w:rPr>
                <w:rFonts w:ascii="Times New Roman" w:hAnsi="Times New Roman" w:cs="Times New Roman"/>
                <w:vertAlign w:val="superscript"/>
              </w:rPr>
              <w:t>5</w:t>
            </w:r>
            <w:r w:rsidRPr="003B4E84">
              <w:rPr>
                <w:rFonts w:ascii="Times New Roman" w:hAnsi="Times New Roman" w:cs="Times New Roman"/>
              </w:rPr>
              <w:t xml:space="preserve"> nimetatud andmeliike RahaPTS § 54 lg 1 punktides 1, 8 ja 9 tulenevate ülesannete täitmiseks.  Eelnõud ja seletuskirja täiendatud.</w:t>
            </w:r>
          </w:p>
          <w:p w14:paraId="2D8E2128" w14:textId="77777777" w:rsidR="003B4E84" w:rsidRPr="003B4E84" w:rsidRDefault="003B4E84" w:rsidP="003B4E84">
            <w:pPr>
              <w:spacing w:after="160" w:line="278" w:lineRule="auto"/>
              <w:jc w:val="both"/>
              <w:rPr>
                <w:rFonts w:ascii="Times New Roman" w:hAnsi="Times New Roman" w:cs="Times New Roman"/>
              </w:rPr>
            </w:pPr>
          </w:p>
          <w:p w14:paraId="409ABF4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„Pangasaladus“ on raamkontseptsioon KAS § 88 järgi, kuid eelnõu kitsendab seda täitmisregistri kasutamisel suletud andmeliikide loeteluga (§ 81 lg 1</w:t>
            </w:r>
            <w:r w:rsidRPr="003B4E84">
              <w:rPr>
                <w:rFonts w:ascii="Times New Roman" w:hAnsi="Times New Roman" w:cs="Times New Roman"/>
                <w:vertAlign w:val="superscript"/>
              </w:rPr>
              <w:t>1</w:t>
            </w:r>
            <w:r w:rsidRPr="003B4E84">
              <w:rPr>
                <w:rFonts w:ascii="Times New Roman" w:hAnsi="Times New Roman" w:cs="Times New Roman"/>
              </w:rPr>
              <w:t>–1</w:t>
            </w:r>
            <w:r w:rsidRPr="003B4E84">
              <w:rPr>
                <w:rFonts w:ascii="Times New Roman" w:hAnsi="Times New Roman" w:cs="Times New Roman"/>
                <w:vertAlign w:val="superscript"/>
              </w:rPr>
              <w:t>5</w:t>
            </w:r>
            <w:r w:rsidRPr="003B4E84">
              <w:rPr>
                <w:rFonts w:ascii="Times New Roman" w:hAnsi="Times New Roman" w:cs="Times New Roman"/>
              </w:rPr>
              <w:t>: konto olemasolu, volitused, tegelik kasusaaja, saldo, väljavõte, hoiulaegas). Ettekirjutus viitab õigusliku alusena konkreetsele § 54 lg 1 ülesandele ning RahaPTS § 55 lg 2 kohaselt ettekirjutuse tegemist põhistavad faktilised asjaolud kajastatakse eraldi dokumendis. See teeb kohtuliku kontrolli meie hinnangul sisuliselt teostatavaks HMS/HKMS alusel.</w:t>
            </w:r>
          </w:p>
          <w:p w14:paraId="0BA87557" w14:textId="77777777" w:rsidR="003B4E84" w:rsidRPr="003B4E84" w:rsidRDefault="003B4E84" w:rsidP="003B4E84">
            <w:pPr>
              <w:spacing w:after="160" w:line="278" w:lineRule="auto"/>
              <w:jc w:val="both"/>
              <w:rPr>
                <w:rFonts w:ascii="Times New Roman" w:hAnsi="Times New Roman" w:cs="Times New Roman"/>
              </w:rPr>
            </w:pPr>
          </w:p>
          <w:p w14:paraId="58AA31B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Üldine vajadus pangasaladuse regulatsiooni laiemaks ülevaatuseks seletuskirjas kajastatud, kuid see on planeeritud eraldi analüüsi/edaspidise töö raames, mitte käesoleva eelnõu osaks.</w:t>
            </w:r>
          </w:p>
          <w:p w14:paraId="144232A4" w14:textId="77777777" w:rsidR="003B4E84" w:rsidRPr="003B4E84" w:rsidRDefault="003B4E84" w:rsidP="003B4E84">
            <w:pPr>
              <w:spacing w:after="160" w:line="278" w:lineRule="auto"/>
              <w:jc w:val="both"/>
              <w:rPr>
                <w:rFonts w:ascii="Times New Roman" w:hAnsi="Times New Roman" w:cs="Times New Roman"/>
              </w:rPr>
            </w:pPr>
          </w:p>
          <w:p w14:paraId="4A9D8C67"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634880AF" w14:textId="77777777" w:rsidTr="00E74056">
        <w:tc>
          <w:tcPr>
            <w:tcW w:w="496" w:type="dxa"/>
          </w:tcPr>
          <w:p w14:paraId="01C0A0F6"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55EBBAE2"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4F6D4ED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„Kui kavandatakse RahaPTS § 81 muutmist (eelnõu § 2 p 5), siis tuleb jätta RahaPTS § 81 lõikest 1 välja sõna „vähemalt“.“</w:t>
            </w:r>
          </w:p>
        </w:tc>
        <w:tc>
          <w:tcPr>
            <w:tcW w:w="9606" w:type="dxa"/>
          </w:tcPr>
          <w:p w14:paraId="2F7562D2"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ARVESTATUD</w:t>
            </w:r>
          </w:p>
          <w:p w14:paraId="455CE34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ja seletuskiri selles osas täiendatud. </w:t>
            </w:r>
          </w:p>
          <w:p w14:paraId="17884EEC"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500D7117" w14:textId="77777777" w:rsidTr="00E74056">
        <w:tc>
          <w:tcPr>
            <w:tcW w:w="496" w:type="dxa"/>
          </w:tcPr>
          <w:p w14:paraId="685545D3"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A648BAA"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6E4ED4B1"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614285A2"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78FD9A40" w14:textId="77777777" w:rsidTr="00E74056">
        <w:tc>
          <w:tcPr>
            <w:tcW w:w="496" w:type="dxa"/>
          </w:tcPr>
          <w:p w14:paraId="2EB86602" w14:textId="600300FA"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2</w:t>
            </w:r>
          </w:p>
        </w:tc>
        <w:tc>
          <w:tcPr>
            <w:tcW w:w="2301" w:type="dxa"/>
          </w:tcPr>
          <w:p w14:paraId="732E2EB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b/>
                <w:bCs/>
              </w:rPr>
              <w:t>Eesti Advokatuur</w:t>
            </w:r>
          </w:p>
          <w:p w14:paraId="4DC33A6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I. Eesti Advokatuuri finantskomisjoni seisukohad</w:t>
            </w:r>
          </w:p>
        </w:tc>
        <w:tc>
          <w:tcPr>
            <w:tcW w:w="9280" w:type="dxa"/>
          </w:tcPr>
          <w:p w14:paraId="55A59C4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„1. Eelnõu võib kaasa tuua õigusselguse vähenemise  </w:t>
            </w:r>
          </w:p>
          <w:p w14:paraId="4D681A9E" w14:textId="77777777" w:rsidR="003B4E84" w:rsidRPr="003B4E84" w:rsidRDefault="003B4E84" w:rsidP="003B4E84">
            <w:pPr>
              <w:spacing w:after="160" w:line="278" w:lineRule="auto"/>
              <w:jc w:val="both"/>
              <w:rPr>
                <w:rFonts w:ascii="Times New Roman" w:hAnsi="Times New Roman" w:cs="Times New Roman"/>
                <w:b/>
                <w:bCs/>
              </w:rPr>
            </w:pPr>
          </w:p>
          <w:p w14:paraId="2DD1F14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ei </w:t>
            </w:r>
            <w:r w:rsidRPr="003B4E84">
              <w:rPr>
                <w:rFonts w:ascii="Times New Roman" w:hAnsi="Times New Roman" w:cs="Times New Roman"/>
                <w:b/>
                <w:bCs/>
              </w:rPr>
              <w:t>lahenda pangasaladusega kaetud andmete kasutamist väljaspool krediidiasutusi süstemaatiliselt ja terviklikult, kahjustades selliselt üldist õigusselgust</w:t>
            </w:r>
            <w:r w:rsidRPr="003B4E84">
              <w:rPr>
                <w:rFonts w:ascii="Times New Roman" w:hAnsi="Times New Roman" w:cs="Times New Roman"/>
              </w:rPr>
              <w:t xml:space="preserve">. Kitsalt kahe asutuse jaoks andmete pärimise regulatsiooni täpsustamine </w:t>
            </w:r>
            <w:r w:rsidRPr="003B4E84">
              <w:rPr>
                <w:rFonts w:ascii="Times New Roman" w:hAnsi="Times New Roman" w:cs="Times New Roman"/>
                <w:b/>
                <w:bCs/>
              </w:rPr>
              <w:t>toob seaduse rakendajate (pankade ja muude päringutegijate) suhtes kaasa oluliselt suurenenud õiguslikud riskid</w:t>
            </w:r>
            <w:r w:rsidRPr="003B4E84">
              <w:rPr>
                <w:rFonts w:ascii="Times New Roman" w:hAnsi="Times New Roman" w:cs="Times New Roman"/>
              </w:rPr>
              <w:t>.  </w:t>
            </w:r>
          </w:p>
          <w:p w14:paraId="6A22B88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w:t>
            </w:r>
          </w:p>
          <w:p w14:paraId="510E6E5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Isikute ring, kelle puhul pangasaladuse kaitsest kõrvalekaldumine on lubatud, on oluliselt laiem kui antud eelnõuga haaratud. Pangasaladust sisaldavate andmete kasutamise õigus on seniste regulatsioonidega (eelkõige krediidiasutuste seaduse (edaspidi KAS) §-ga 88) antud suuremale ringile kolmandatele isikutele kui ainult Maksu- ja Tolliamet (edaspidi MTA) ja Rahapesu Andmebüroo (edaspidi RAB). Õiguskantsleri kirjas esile toodud kitsaskohad vajavad detailset analüüsi ka mitmete teiste andmesaajate puhul, iseäranis riikliku järelevalve teostamisel (finantsjärelevalve asutused, Riigi Infosüsteemi Amet, Tarbijakaitse ja Tehnilise Järelevalve Amet jt). Analüüsivajadus võib olla veelgi laiem, mh ei ole ka näiteks advokaatide poolt pangasaladusega kaetud andmete töötlemine otsesõnu reguleeritud.   </w:t>
            </w:r>
          </w:p>
          <w:p w14:paraId="31AC8C4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w:t>
            </w:r>
          </w:p>
          <w:p w14:paraId="438F276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 xml:space="preserve">Ehkki eelnõu keskendub vaid kahele andmete saajale ja vaid ühe kanali kasutamisele, mõjutab loodav regulatsiooni kahtlemata ka teisi pangasaladusega kaetud andmete kasutajaid, kuivõrd toob seaduse rakendajate jaoks (eelkõige pankadele) vältimatult kaasa küsimuse, </w:t>
            </w:r>
            <w:r w:rsidRPr="003B4E84">
              <w:rPr>
                <w:rFonts w:ascii="Times New Roman" w:hAnsi="Times New Roman" w:cs="Times New Roman"/>
                <w:b/>
                <w:bCs/>
              </w:rPr>
              <w:t>kuidas edaspidi edastada pangasaladust teistele isikutele,  kellele andmete edastamine on EMTA ja RABiga võrreldes sõnastatud üldsõnalisemalt</w:t>
            </w:r>
            <w:r w:rsidRPr="003B4E84">
              <w:rPr>
                <w:rFonts w:ascii="Times New Roman" w:hAnsi="Times New Roman" w:cs="Times New Roman"/>
              </w:rPr>
              <w:t>. Kuivõrd EMTA ja RAB-i puhul oli senine regulatsioon ebapiisav, on vaja täiendavalt analüüsida, kas teiste riiklikku järelevalvet teostavate asutuste päringuid ei tohiks sel juhul samuti täita, kui volitusnorm on sama üldsõnaline nagu seni EMTA ja RAB-i puhul. Muuhulgas tekib küsimus, kas isikute ja asutuste  osas, kellele on KAS § 88 alusel lubatud pangasaladusega kaetud andmeid väljastada, ent kelle osas ei ole seadus otsesõnu sätestanud õigust pärida mh kontoväljavõtteid, tuleb järeldada, et neil puudub õigus kontoväljavõtteid pärida ja vastavaid andmeid kasutada. Teisisõnu – kui suletud loetelu kättesaadavatest andmekategooriatest puudub, siis millisele osale pangasaladusest vastav andmete pärimise õigus üldse kehtib?   </w:t>
            </w:r>
          </w:p>
          <w:p w14:paraId="65E6CA6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w:t>
            </w:r>
          </w:p>
          <w:p w14:paraId="61EF5ED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rPr>
              <w:t xml:space="preserve">Hetkel on eelnõu materjalides need pangasaladuse avaldamise aspektid täielikult käsitlemata ning tekib märkimisväärne risk, et eelnõu osutub praktikas puudulikuks, tekitab ebavajalikke vaidlusi pankade ning andmepärijate vahel ning õiguspraktika muutub kokkuvõttes veelgi raskemini ennustatavaks kui seni.“ </w:t>
            </w:r>
          </w:p>
        </w:tc>
        <w:tc>
          <w:tcPr>
            <w:tcW w:w="9606" w:type="dxa"/>
          </w:tcPr>
          <w:p w14:paraId="3715D89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TÄNAME NING VÕTAME TEADMISEKS</w:t>
            </w:r>
          </w:p>
          <w:p w14:paraId="5C21D53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Rahandusministeerium on iseenesest nõus, et pangasaladuse kasutamise problemaatika on laiem võrreldes käesoleva eelnõu skoobiga ning et analüüsida tuleb ka teiste riikliku järelevalveasutuste regulatsioone antud küsimuses. Küll aga ei ole põhjendatud jätta Rahandusministeeriumi enda valitsemisala prioriteedid holistilisema lahenduse ootele ning võttes arvesse, kuivõrd oluline on rahapesu- ja terrorismivastane võitlus, siis on kahtlemata põhjendatud taastada RAB-i täitmisregistri infovahetuskanali õigused nii kiirelt kui võimalik. </w:t>
            </w:r>
          </w:p>
          <w:p w14:paraId="18FD9512" w14:textId="77777777" w:rsidR="003B4E84" w:rsidRPr="003B4E84" w:rsidRDefault="003B4E84" w:rsidP="003B4E84">
            <w:pPr>
              <w:spacing w:after="160" w:line="278" w:lineRule="auto"/>
              <w:jc w:val="both"/>
              <w:rPr>
                <w:rFonts w:ascii="Times New Roman" w:hAnsi="Times New Roman" w:cs="Times New Roman"/>
              </w:rPr>
            </w:pPr>
          </w:p>
          <w:p w14:paraId="534C913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Märgime siiski, et Rahandusministeerium on kavandamas lähitulevikus eelnõud, mis peaks täpsemalt reguleerima ära pangasaladusega avaldamise, töötlemise ning kaitsega seonduvad küsimused. Analüüsime muuhulgas võimalusi lahendada kirjeldatud eelnõu raames ära ka Eesti Advokatuuri siinse märkuse. </w:t>
            </w:r>
          </w:p>
          <w:p w14:paraId="3B6B648A" w14:textId="77777777" w:rsidR="003B4E84" w:rsidRPr="003B4E84" w:rsidRDefault="003B4E84" w:rsidP="003B4E84">
            <w:pPr>
              <w:spacing w:after="160" w:line="278" w:lineRule="auto"/>
              <w:jc w:val="both"/>
              <w:rPr>
                <w:rFonts w:ascii="Times New Roman" w:hAnsi="Times New Roman" w:cs="Times New Roman"/>
              </w:rPr>
            </w:pPr>
          </w:p>
          <w:p w14:paraId="21FCC426"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2646D2C4" w14:textId="77777777" w:rsidTr="00E74056">
        <w:tc>
          <w:tcPr>
            <w:tcW w:w="496" w:type="dxa"/>
          </w:tcPr>
          <w:p w14:paraId="34138F26"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6D676F0E"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341C6C8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„3. Päringute tegemise vormist   </w:t>
            </w:r>
          </w:p>
          <w:p w14:paraId="417BC451" w14:textId="77777777" w:rsidR="003B4E84" w:rsidRPr="003B4E84" w:rsidRDefault="003B4E84" w:rsidP="003B4E84">
            <w:pPr>
              <w:spacing w:after="160" w:line="278" w:lineRule="auto"/>
              <w:jc w:val="both"/>
              <w:rPr>
                <w:rFonts w:ascii="Times New Roman" w:hAnsi="Times New Roman" w:cs="Times New Roman"/>
                <w:b/>
                <w:bCs/>
              </w:rPr>
            </w:pPr>
          </w:p>
          <w:p w14:paraId="4427326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Eelnõuga sätestatakse MKSis ning RahaPTSis suletud loetelu teabest, mida EMTA ja RAB võivad täitmisregistri vahendusel nõuda. Seletuskirjast nähtub, et loetelude selliselt kehtestamise eesmärk on välistada olukord, kus nõutavate andmete ulatus võib sõltuda halduspraktikast ja abstraktsest normitõlgendusest. Seesugune õiguskindlus on aga oluline. Lisaks on aga seletuskirjas viidatud, et kui EMTA või RAB soovib pangasaladust sisaldavat teavet, mis nende suhtes kehtestatud loeteludes nimetatud ei ole, peab EMTA/RAB edastama krediidi- ja makseasutusele korralduse teabe nõudmiseks posti teel või e-kirjaga. Komisjon nõustub õiguskantsleri seisukohaga, et mida kiiremini ja mugavamalt riigi jaoks andmevahetus toimub, seda efektiivsemad peavad olema mehhanismid, mis välistavad ebapiisavalt põhjendatud andmepäringud. </w:t>
            </w:r>
            <w:r w:rsidRPr="003B4E84">
              <w:rPr>
                <w:rFonts w:ascii="Times New Roman" w:hAnsi="Times New Roman" w:cs="Times New Roman"/>
                <w:b/>
                <w:bCs/>
              </w:rPr>
              <w:t>Siiski ei tulene sellest järeldust, et mitte-automatiseeritud päringud riivavad üksikisikute põhiõigusi olemuslikult vähem või ei vaja samal tasemel õiguslikke kaitsemehhanisme</w:t>
            </w:r>
            <w:r w:rsidRPr="003B4E84">
              <w:rPr>
                <w:rFonts w:ascii="Times New Roman" w:hAnsi="Times New Roman" w:cs="Times New Roman"/>
              </w:rPr>
              <w:t xml:space="preserve"> (iseäranis olukorras, kus menetlus, mille huvides andmeid päritakse, võib olla sama). Andmesubjekti vaatest tuleb riive intensiivsust hinnata sõltumata  sellest, kas riigiasutus sai tema elu detailselt kirjeldavad andmed pangalt kätte automaatpäringuga või e-kirja teel edastatud ettekirjutuse tulemusel.   </w:t>
            </w:r>
          </w:p>
          <w:p w14:paraId="2EC4ED70" w14:textId="77777777" w:rsidR="003B4E84" w:rsidRPr="003B4E84" w:rsidRDefault="003B4E84" w:rsidP="003B4E84">
            <w:pPr>
              <w:spacing w:after="160" w:line="278" w:lineRule="auto"/>
              <w:jc w:val="both"/>
              <w:rPr>
                <w:rFonts w:ascii="Times New Roman" w:hAnsi="Times New Roman" w:cs="Times New Roman"/>
              </w:rPr>
            </w:pPr>
          </w:p>
          <w:p w14:paraId="53D5A3A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 xml:space="preserve">Nii ilmneb ka siin eelnõu põhjendamatult kitsas lähenemine, mis keskendub ainult ühele suhtluskanalile ja jätab hindamata andmetöötlusega kaasneva sisulise riive piirid ja põhjendatuse. Veelgi kriitilisema tõlgenduse puhul jätab seesugune regulatsioon riigiasutustele lahti „tagaukse“, mille kaudu laiaulatuslikumalt infot pärida juhul, kui automaatpäringu andmekategooriatest ei piisa. Väga oluline on </w:t>
            </w:r>
            <w:r w:rsidRPr="003B4E84">
              <w:rPr>
                <w:rFonts w:ascii="Times New Roman" w:hAnsi="Times New Roman" w:cs="Times New Roman"/>
                <w:b/>
                <w:bCs/>
              </w:rPr>
              <w:t>pangasaladuse avaldamise piirid sätestada ühtsete põhimõtete alusel nii automaatpäringute kui nt e-kirjaga saadetavate üksikpäringute suhtes</w:t>
            </w:r>
            <w:r w:rsidRPr="003B4E84">
              <w:rPr>
                <w:rFonts w:ascii="Times New Roman" w:hAnsi="Times New Roman" w:cs="Times New Roman"/>
              </w:rPr>
              <w:t>.   </w:t>
            </w:r>
          </w:p>
          <w:p w14:paraId="45F304F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w:t>
            </w:r>
          </w:p>
          <w:p w14:paraId="171281C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Kokkuvõttes on finantsõiguse komisjon seisukohal, et pangasaladuse avaldamine, iseäranis aga ääretult tundliku iseloomuga kontoväljavõtete nõudmise seadustamine eelnõus pakutud kujul on põhiseaduslike piiride tuvastamiseks sisuliselt ebapiisavalt põhjendatud. Komisjon nõustub õiguskantsleri hinnanguga, et kontoväljavõttele juurdepääsuõiguse piiritlemine ei tohiks piirduda järelevalveasutuse ülesannete üldise kirjeldusega, vaid eesmärk peab olema sõnastada konkreetsed juhtumid, milliste eelduste täitmisel ja millises ulatuses juurdepääs konto väljavõttele antakse.“</w:t>
            </w:r>
          </w:p>
        </w:tc>
        <w:tc>
          <w:tcPr>
            <w:tcW w:w="9606" w:type="dxa"/>
          </w:tcPr>
          <w:p w14:paraId="3C086C8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b/>
                <w:bCs/>
              </w:rPr>
              <w:lastRenderedPageBreak/>
              <w:t>SELGITAME</w:t>
            </w:r>
          </w:p>
          <w:p w14:paraId="2A395A3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on keskendunud enamasti täitmisregistri infovahetuskanali kasutamise problemaatikale ennekõike põhjusel, et sellele keskendus ka õiguskantsler oma 1. juuli 2025 analüüsis. Sellest hoolimata on eelnõu reguleerimisala täitmisregistrist laiem, sest täitmisregistri kasutamist reguleerivate normide kõrval konkretiseeritakse RABi ülesandeid, mille täitmiseks on RAB õigustatud saama pangasaladust (sh pangakonto väljavõtteid) sisalduvat teavet ja samuti sätestatakse selgelt, et täitmisregistri kaudu info vahetamine saab RABi puhul olema üksnes RahaPTS§ 54 lg 1 p 1, 8 ja 9 tulenevate ülesannete täitmiseks. </w:t>
            </w:r>
          </w:p>
          <w:p w14:paraId="754655D4" w14:textId="77777777" w:rsidR="003B4E84" w:rsidRPr="003B4E84" w:rsidRDefault="003B4E84" w:rsidP="003B4E84">
            <w:pPr>
              <w:spacing w:after="160" w:line="278" w:lineRule="auto"/>
              <w:jc w:val="both"/>
              <w:rPr>
                <w:rFonts w:ascii="Times New Roman" w:hAnsi="Times New Roman" w:cs="Times New Roman"/>
              </w:rPr>
            </w:pPr>
          </w:p>
          <w:p w14:paraId="2657972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Kui automatiseeritud lahendused eeldavad efektiivsemaid andmekaitsealaseid meetmeid võrreldes mitte-automatiseeritud lahendustega, siis sellest just nimelt tuleneb järeldus, et mitte-automatiseeritud päringud riivavad üksikisikute põhiõigusi vähem. Vastasel juhul ei ole loogiline rääkida antud kontekstis gradatsioonidest, et millisel juhul peavad andmekaitsealased kaitsemehhanismid olema efektiivsemad ja millisel juhul mitte. Võttes aluseks seisukoha, et masin-masin potentsiaaliga lahendus eeldab efektiivsemaid kaitsemeetmeid, sätestabki eelnõu täitmisregistri infovahetuskanali otstarbeks ammendava andmekoosseisu. See tagab edaspidiselt pankadele piisava õigusselguse ning -kindluse, et täitmisregistri kaudu edastatavaid RAB-i  teabekorraldusi tehakse RahaPTS § 54 lg 1 p 1, 8 ja 9 ülesannete täitmiseks. </w:t>
            </w:r>
          </w:p>
          <w:p w14:paraId="094EBE2A" w14:textId="77777777" w:rsidR="003B4E84" w:rsidRPr="003B4E84" w:rsidRDefault="003B4E84" w:rsidP="003B4E84">
            <w:pPr>
              <w:spacing w:after="160" w:line="278" w:lineRule="auto"/>
              <w:jc w:val="both"/>
              <w:rPr>
                <w:rFonts w:ascii="Times New Roman" w:hAnsi="Times New Roman" w:cs="Times New Roman"/>
              </w:rPr>
            </w:pPr>
          </w:p>
          <w:p w14:paraId="2CE2029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Sõltumata rakendatava tõlgenduse kriitilisuse astmest, ei saa Rahandusministeerium kuidagi olla nõus implikatsiooniga, et täitmisregistri väline teabekorraldus võib endast kujutada mingisugust „tagaust“. Väljaspool täitmisregistrit edastatav teabekorraldus kujutab endast standardset haldusmenetlust, kus teabekorraldused edastatakse adressaadile kirjalikult kas posti või elektronposti teel ning kuivõrd neid korraldusi töödeldakse reeglina alati käsitsi, säilib täielikult adressaadi võimalus kaaluda, analüüsida ning vajadusel ka vaidlustada kõnealust teabekorraldust. </w:t>
            </w:r>
          </w:p>
          <w:p w14:paraId="758915B7" w14:textId="77777777" w:rsidR="003B4E84" w:rsidRPr="003B4E84" w:rsidRDefault="003B4E84" w:rsidP="003B4E84">
            <w:pPr>
              <w:spacing w:after="160" w:line="278" w:lineRule="auto"/>
              <w:jc w:val="both"/>
              <w:rPr>
                <w:rFonts w:ascii="Times New Roman" w:hAnsi="Times New Roman" w:cs="Times New Roman"/>
              </w:rPr>
            </w:pPr>
          </w:p>
          <w:p w14:paraId="271311A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Pangasaladuse ning täitmisregistri problemaatika kontekstis ei ole keegi seadnud kahtluse alla RAB-i õigust koguda ja töödelda oma seadusest tulenevate ülesannete täitmiseks pangakonto infot. </w:t>
            </w:r>
          </w:p>
          <w:p w14:paraId="21991D65" w14:textId="77777777" w:rsidR="003B4E84" w:rsidRPr="003B4E84" w:rsidRDefault="003B4E84" w:rsidP="003B4E84">
            <w:pPr>
              <w:spacing w:after="160" w:line="278" w:lineRule="auto"/>
              <w:jc w:val="both"/>
              <w:rPr>
                <w:rFonts w:ascii="Times New Roman" w:hAnsi="Times New Roman" w:cs="Times New Roman"/>
              </w:rPr>
            </w:pPr>
          </w:p>
          <w:p w14:paraId="0A096A7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Eeltoodust hoolimata ning võttes arvesse avalikkuse huvi ning kooskõlastusringil laekunud märkusi, täiendasime seletuskirja siiski detailsema proportsionaalsuse analüüsiga, mis nüüd hindab ka pangakonto info kui teabeliigi küsimise põhiseaduslikkust – seda nii täitmisregistri kaudu kui ka selle väliselt.</w:t>
            </w:r>
          </w:p>
        </w:tc>
      </w:tr>
      <w:tr w:rsidR="003B4E84" w:rsidRPr="003B4E84" w14:paraId="3226D2A7" w14:textId="77777777" w:rsidTr="00E74056">
        <w:tc>
          <w:tcPr>
            <w:tcW w:w="496" w:type="dxa"/>
          </w:tcPr>
          <w:p w14:paraId="06107A21"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4129FE0F"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0304568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b/>
                <w:bCs/>
              </w:rPr>
              <w:t>Eelnõu võib kaasa tuua ebaproportsionaalsed vabaduspõhiõiguste piirangud  </w:t>
            </w:r>
          </w:p>
          <w:p w14:paraId="58781AAF" w14:textId="77777777" w:rsidR="003B4E84" w:rsidRPr="003B4E84" w:rsidRDefault="003B4E84" w:rsidP="003B4E84">
            <w:pPr>
              <w:spacing w:after="160" w:line="278" w:lineRule="auto"/>
              <w:jc w:val="both"/>
              <w:rPr>
                <w:rFonts w:ascii="Times New Roman" w:hAnsi="Times New Roman" w:cs="Times New Roman"/>
              </w:rPr>
            </w:pPr>
          </w:p>
          <w:p w14:paraId="12A49AC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materjalidest ei selgu, eriti RABi puhul, kas põhiõiguste (eelkõige põhiseaduse § 19 lõikest 1 tuleneva üldise vabaduspõhiõiguse ja §-st 26 tuleneva eraelu puutumatuse) piirangud teenivad legitiimset eesmärki ning on sobivad, vajalikud ja mõõdukad.</w:t>
            </w:r>
          </w:p>
        </w:tc>
        <w:tc>
          <w:tcPr>
            <w:tcW w:w="9606" w:type="dxa"/>
          </w:tcPr>
          <w:p w14:paraId="4FD25753"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536CEA3C" w14:textId="77777777" w:rsidR="003B4E84" w:rsidRPr="003B4E84" w:rsidRDefault="003B4E84" w:rsidP="003B4E84">
            <w:pPr>
              <w:spacing w:after="160" w:line="278" w:lineRule="auto"/>
              <w:jc w:val="both"/>
              <w:rPr>
                <w:rFonts w:ascii="Times New Roman" w:hAnsi="Times New Roman" w:cs="Times New Roman"/>
                <w:b/>
                <w:bCs/>
              </w:rPr>
            </w:pPr>
          </w:p>
          <w:p w14:paraId="1462ECE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Tulenevalt laekunud tagasisidest on eelnõusse sisse viidud muudatused mis selgelt määratlevad kindlaks need RABi ülesanded kus pangakonto väljavõtte kasutamine tööülesandest lähtuvalt on vajalik ja proportsionaalne. Eelnõu seletuskirja on täiendatud ka põhiseaduslikkuse analüüsi ja võrdleva analüüsiga teiste riikide osas. Eelnõu koostaja ei suutnud tuvastada ühtegi riiki kus RAB-i funktsioone täitval </w:t>
            </w:r>
          </w:p>
        </w:tc>
      </w:tr>
      <w:tr w:rsidR="003B4E84" w:rsidRPr="003B4E84" w14:paraId="7FD2A0EE" w14:textId="77777777" w:rsidTr="00E74056">
        <w:tc>
          <w:tcPr>
            <w:tcW w:w="496" w:type="dxa"/>
          </w:tcPr>
          <w:p w14:paraId="166C12C2"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4B1857E5" w14:textId="77777777" w:rsidR="003B4E84" w:rsidRPr="003B4E84" w:rsidRDefault="003B4E84" w:rsidP="003B4E84">
            <w:pPr>
              <w:spacing w:after="160" w:line="278" w:lineRule="auto"/>
              <w:jc w:val="both"/>
              <w:rPr>
                <w:rFonts w:ascii="Times New Roman" w:hAnsi="Times New Roman" w:cs="Times New Roman"/>
              </w:rPr>
            </w:pPr>
          </w:p>
        </w:tc>
        <w:tc>
          <w:tcPr>
            <w:tcW w:w="9280" w:type="dxa"/>
          </w:tcPr>
          <w:p w14:paraId="7FF0C79A" w14:textId="77777777" w:rsidR="003B4E84" w:rsidRPr="003B4E84" w:rsidRDefault="003B4E84" w:rsidP="003B4E84">
            <w:pPr>
              <w:spacing w:after="160" w:line="278" w:lineRule="auto"/>
              <w:jc w:val="both"/>
              <w:rPr>
                <w:rFonts w:ascii="Times New Roman" w:hAnsi="Times New Roman" w:cs="Times New Roman"/>
                <w:b/>
                <w:bCs/>
              </w:rPr>
            </w:pPr>
          </w:p>
        </w:tc>
        <w:tc>
          <w:tcPr>
            <w:tcW w:w="9606" w:type="dxa"/>
          </w:tcPr>
          <w:p w14:paraId="53264FDD"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1A1E224F" w14:textId="77777777" w:rsidTr="00E74056">
        <w:tc>
          <w:tcPr>
            <w:tcW w:w="496" w:type="dxa"/>
          </w:tcPr>
          <w:p w14:paraId="4E74CDE2"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720B4804"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35D6B76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„Teiseks tuleb rõhutada, et kõik põhiõiguste seisukohalt olulised otsused peab langetama seadusandja ja üksnes vähem intensiivseid põhiõiguste piiranguid võib Riigikohtu seisukohalt kehtestada täpse, selge ja piirangu intensiivsusega vastavuses oleva volitusnormi alusel määrusega (vt nt Riigikohtu Üldkogu 3. detsembri 2007. a otsus nr 3-3-1-41-06, p 21-22). Antud juhul on pangakonto väljavõtete päringutega seotud küsimused jäetud täitmisregistri põhimääruse reguleerida. Samuti on järelevalvega seotud olulised küsimused sätestatud suures osas määruse tasandil, mis võimaldab seadusest madalamal seisva õigusaktiga reguleerida järelevalve ulatust.</w:t>
            </w:r>
            <w:r w:rsidRPr="003B4E84">
              <w:rPr>
                <w:rFonts w:ascii="Times New Roman" w:hAnsi="Times New Roman" w:cs="Times New Roman"/>
                <w:vertAlign w:val="superscript"/>
              </w:rPr>
              <w:t>4</w:t>
            </w:r>
            <w:r w:rsidRPr="003B4E84">
              <w:rPr>
                <w:rFonts w:ascii="Times New Roman" w:hAnsi="Times New Roman" w:cs="Times New Roman"/>
              </w:rPr>
              <w:t xml:space="preserve"> Pealegi võib kehtiva täitmisregistri põhimääruse põhjal jõuda seisukohani, et väline kontroll vastutava töötleja kaudu jääb pigem põgusaks.</w:t>
            </w:r>
            <w:r w:rsidRPr="003B4E84">
              <w:rPr>
                <w:rFonts w:ascii="Times New Roman" w:hAnsi="Times New Roman" w:cs="Times New Roman"/>
                <w:vertAlign w:val="superscript"/>
              </w:rPr>
              <w:t>5</w:t>
            </w:r>
            <w:r w:rsidRPr="003B4E84">
              <w:rPr>
                <w:rFonts w:ascii="Times New Roman" w:hAnsi="Times New Roman" w:cs="Times New Roman"/>
              </w:rPr>
              <w:t xml:space="preserve"> Veel enam, vastutaval töötlejal puudub määruse kohaselt ligipääs andmetele, mida päringu tegijalt päringu tegemisel nõutakse (vt määruse § 9 lg 5). See vähendab järelevalve sisulist võimekust. Kaheldav on MTA enda poolt teostatava järelevalve piisavus. Põhiõiguste riivete üle ei saa ainsa isikuna teostada </w:t>
            </w:r>
            <w:r w:rsidRPr="003B4E84">
              <w:rPr>
                <w:rFonts w:ascii="Times New Roman" w:hAnsi="Times New Roman" w:cs="Times New Roman"/>
              </w:rPr>
              <w:lastRenderedPageBreak/>
              <w:t>järelevalvet sama haldusorgan, kes ise neid riiveid tekitab. Päringu töötlemise kohta salvestatavaid andmeid (määruse § 9 lg 6) ei saa eelduslikult pidada järelevalve eesmärkidest piisavalt informatiivseks. Samuti jääb segaseks, kellele ja millistel tingimustel annab päringu tegija selgitusi määruse § 9 lg 7 kohaselt. Järelevalve eesmärkide jaoks hävitavalt mõjub lõpuks andmete kustutamine, sest päringu andmeid säilitatakse kõigest 30 päeva (määruse § 16 lg 4).</w:t>
            </w:r>
            <w:r w:rsidRPr="003B4E84">
              <w:rPr>
                <w:rFonts w:ascii="Times New Roman" w:hAnsi="Times New Roman" w:cs="Times New Roman"/>
                <w:vertAlign w:val="superscript"/>
              </w:rPr>
              <w:t>6</w:t>
            </w:r>
            <w:r w:rsidRPr="003B4E84">
              <w:rPr>
                <w:rFonts w:ascii="Times New Roman" w:hAnsi="Times New Roman" w:cs="Times New Roman"/>
              </w:rPr>
              <w:t>  “</w:t>
            </w:r>
          </w:p>
        </w:tc>
        <w:tc>
          <w:tcPr>
            <w:tcW w:w="9606" w:type="dxa"/>
          </w:tcPr>
          <w:p w14:paraId="09464D93"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TÄNAME NING VÕTAME TEADMISEKS</w:t>
            </w:r>
          </w:p>
          <w:p w14:paraId="691AB68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Täitmisregistri põhimääruse osas selgitame, et tegemist ei ole Rahandusministeeriumi valitsemisala õigusaktiga. Sellest tulenevalt, ei ole Rahandusministeerium pädev kommenteerima, millistel õiguspoliitilistel kaalutlustel on täitmisregistri spetsiifilised sätted kehtestatud. Soovitame siinkohal pöörduda vahetult Justiits- ja Digiministeeriumi poole (MSVS § 3). </w:t>
            </w:r>
          </w:p>
          <w:p w14:paraId="40D82BE2" w14:textId="77777777" w:rsidR="003B4E84" w:rsidRPr="003B4E84" w:rsidRDefault="003B4E84" w:rsidP="003B4E84">
            <w:pPr>
              <w:spacing w:after="160" w:line="278" w:lineRule="auto"/>
              <w:jc w:val="both"/>
              <w:rPr>
                <w:rFonts w:ascii="Times New Roman" w:hAnsi="Times New Roman" w:cs="Times New Roman"/>
              </w:rPr>
            </w:pPr>
          </w:p>
          <w:p w14:paraId="40185FB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Mis puudutab aga järelevalvet, siis märgime, RABi teabekorralduste õiguspärasuse üle ei teosta järelevalvet üksnes RAB ise. Lisaks RABi sisekontrollile, kes peab tagama, et RABi ametnikud täidavad seadusest tulenevaid ülesandeid kooskõlas õigusaktide ja hea halduse tavaga, teostab süstemaatiliste puudujääkide ilmnemisel RAB-i üle teenistuslikku järelevalvet ka rahandusminister, samuti on võimalik RAB-i tegevust auditeerida Riigikontrolli poolt. Lisaks on </w:t>
            </w:r>
            <w:r w:rsidRPr="003B4E84">
              <w:rPr>
                <w:rFonts w:ascii="Times New Roman" w:hAnsi="Times New Roman" w:cs="Times New Roman"/>
              </w:rPr>
              <w:lastRenderedPageBreak/>
              <w:t>võimalik RABi toimingute ja haldusaktide peale esitada kaebuseid kohtumenetluse raames, samuti on võimalik pöörduda vahetult ka näiteks õiguskantsleri ning Andmekaitse Inspektsiooni poole.</w:t>
            </w:r>
          </w:p>
          <w:p w14:paraId="021C7E18"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72F1E480" w14:textId="77777777" w:rsidTr="00E74056">
        <w:tc>
          <w:tcPr>
            <w:tcW w:w="496" w:type="dxa"/>
          </w:tcPr>
          <w:p w14:paraId="1116DE09"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3550C5A1"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76BA7A7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„Kokkuvõttes on maksuõiguse komisjon seisukohal, et eelnõu seondub keeruliste õiguslike probleemidega, kuid seletuskirja kohaselt ei ole valdavat osa neist probleemidest kõnetatud ega lahendatud. Antud põhjusel tekitab käesolev eelnõu tõsiseid küsimusi ja kahtlusi põhiõiguste kaitse tagamise osas.“</w:t>
            </w:r>
          </w:p>
        </w:tc>
        <w:tc>
          <w:tcPr>
            <w:tcW w:w="9606" w:type="dxa"/>
          </w:tcPr>
          <w:p w14:paraId="6AF92449" w14:textId="77777777" w:rsidR="003B4E84" w:rsidRPr="003B4E84" w:rsidRDefault="003B4E84" w:rsidP="003B4E84">
            <w:pPr>
              <w:spacing w:after="160" w:line="278" w:lineRule="auto"/>
              <w:jc w:val="both"/>
              <w:rPr>
                <w:rFonts w:ascii="Times New Roman" w:hAnsi="Times New Roman" w:cs="Times New Roman"/>
                <w:b/>
              </w:rPr>
            </w:pPr>
            <w:r w:rsidRPr="003B4E84">
              <w:rPr>
                <w:rFonts w:ascii="Times New Roman" w:hAnsi="Times New Roman" w:cs="Times New Roman"/>
                <w:b/>
              </w:rPr>
              <w:t>TÄNAME NING VÕTAME TEADMISEKS</w:t>
            </w:r>
          </w:p>
        </w:tc>
      </w:tr>
      <w:tr w:rsidR="003B4E84" w:rsidRPr="003B4E84" w14:paraId="1FC8F614" w14:textId="77777777" w:rsidTr="00E74056">
        <w:tc>
          <w:tcPr>
            <w:tcW w:w="496" w:type="dxa"/>
          </w:tcPr>
          <w:p w14:paraId="44D7F690"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C1ADA17"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1D2D6DCA"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72D99228"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302A5CE2" w14:textId="77777777" w:rsidTr="00E74056">
        <w:tc>
          <w:tcPr>
            <w:tcW w:w="496" w:type="dxa"/>
          </w:tcPr>
          <w:p w14:paraId="7B952651" w14:textId="70CB66EE"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3</w:t>
            </w:r>
          </w:p>
        </w:tc>
        <w:tc>
          <w:tcPr>
            <w:tcW w:w="2301" w:type="dxa"/>
          </w:tcPr>
          <w:p w14:paraId="23EBF57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Luminor Bank AS</w:t>
            </w:r>
            <w:r w:rsidRPr="003B4E84" w:rsidDel="0088502B">
              <w:rPr>
                <w:rFonts w:ascii="Times New Roman" w:hAnsi="Times New Roman" w:cs="Times New Roman"/>
                <w:b/>
                <w:bCs/>
              </w:rPr>
              <w:t xml:space="preserve"> </w:t>
            </w:r>
          </w:p>
        </w:tc>
        <w:tc>
          <w:tcPr>
            <w:tcW w:w="9280" w:type="dxa"/>
          </w:tcPr>
          <w:p w14:paraId="2E3418B7" w14:textId="77777777" w:rsidR="003B4E84" w:rsidRPr="003B4E84" w:rsidRDefault="003B4E84" w:rsidP="003B4E84">
            <w:pPr>
              <w:spacing w:after="160" w:line="278" w:lineRule="auto"/>
              <w:jc w:val="both"/>
              <w:rPr>
                <w:rFonts w:ascii="Times New Roman" w:hAnsi="Times New Roman" w:cs="Times New Roman"/>
              </w:rPr>
            </w:pPr>
          </w:p>
          <w:p w14:paraId="1FA4F97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Õiguskantsleri seisukohtadega arvestamine ja selles osas eelnõu ja seletuskirja täiendamine</w:t>
            </w:r>
          </w:p>
          <w:p w14:paraId="170289DF" w14:textId="77777777" w:rsidR="003B4E84" w:rsidRPr="003B4E84" w:rsidRDefault="003B4E84" w:rsidP="003B4E84">
            <w:pPr>
              <w:spacing w:after="160" w:line="278" w:lineRule="auto"/>
              <w:jc w:val="both"/>
              <w:rPr>
                <w:rFonts w:ascii="Times New Roman" w:hAnsi="Times New Roman" w:cs="Times New Roman"/>
              </w:rPr>
            </w:pPr>
          </w:p>
          <w:p w14:paraId="576FE25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58 lõiget 2 täiendatakse lausega, mis sätestab, missuguste RAB-i ülesannete raames esitatud päringutele on krediidiasutus kohustatud pangasaladust RAB-ile avaldama. Samas on jäetud muutmata sama lõike esimene lause: “Ettekirjutuse adressaat on kohustatud ettekirjutuse täitma ja esitama teabe, sealhulgas panga- või ärisaladust sisaldava teabe ettekirjutuses määratud tähtajaks.”. Ettekirjutuse täitmiseks vajaliku pangasaladust sisaldava teabe esitamine ettekirjutuses määratud tähtajaks ei ole piiratud konkreetsete RAB-i ülesannetega, vaid kohaldub kõigile ettekirjutustele. Lõike täiendus loob ootuse, et krediidi- ja finantseerimisasutus hakkaks päringu aluseid kontrollima ning hindama, mis ulatuses ettekirjutust täita. Ettekirjutuse täitmist ei tohiks siduda muude asjaoludega, vaid kõik ettekirjutused peaksid vaikimisi kohustuslikud. Nende õiguspärasuse kontroll on vajalik lahendada riiklike institutsioonide poolt rakendatavate meetmete abil ilma vastava ülesande panemiseta ettekirjutuse adressaadile.“</w:t>
            </w:r>
          </w:p>
        </w:tc>
        <w:tc>
          <w:tcPr>
            <w:tcW w:w="9606" w:type="dxa"/>
          </w:tcPr>
          <w:p w14:paraId="7A4BE60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ARVESTATUD OSALISELT</w:t>
            </w:r>
          </w:p>
          <w:p w14:paraId="4CC43EA8" w14:textId="77777777" w:rsidR="003B4E84" w:rsidRPr="003B4E84" w:rsidRDefault="003B4E84" w:rsidP="003B4E84">
            <w:pPr>
              <w:spacing w:after="160" w:line="278" w:lineRule="auto"/>
              <w:jc w:val="both"/>
              <w:rPr>
                <w:rFonts w:ascii="Times New Roman" w:hAnsi="Times New Roman" w:cs="Times New Roman"/>
              </w:rPr>
            </w:pPr>
          </w:p>
          <w:p w14:paraId="1FA4A22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Seletuskirja ja eelnõud täiendatud vastavalt laekunud tagasisidele. Täpsustatud RABi ülesandeid, mille alusel on pangakonto väljavõtte kogumise õigus. </w:t>
            </w:r>
          </w:p>
          <w:p w14:paraId="09ED73F5" w14:textId="77777777" w:rsidR="003B4E84" w:rsidRPr="003B4E84" w:rsidRDefault="003B4E84" w:rsidP="003B4E84">
            <w:pPr>
              <w:spacing w:after="160" w:line="278" w:lineRule="auto"/>
              <w:jc w:val="both"/>
              <w:rPr>
                <w:rFonts w:ascii="Times New Roman" w:hAnsi="Times New Roman" w:cs="Times New Roman"/>
                <w:b/>
                <w:bCs/>
              </w:rPr>
            </w:pPr>
          </w:p>
          <w:p w14:paraId="758643E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51 (konfidentsiaalsus): seletuskiri täpsustab, et konfidentsiaalsus tugineb GDPR art 23 ja FATF raamile; eesmärk on vältida menetluste kahjustamist RahaPTS § 54 lg 1 p-de 1 ja 8–10 raames. Konfidentsiaalsuse ulatuse tehnilised detailid (sh andmejälgija ajastus) lahendatakse rakendus</w:t>
            </w:r>
            <w:r w:rsidRPr="003B4E84">
              <w:rPr>
                <w:rFonts w:ascii="Times New Roman" w:hAnsi="Times New Roman" w:cs="Times New Roman"/>
              </w:rPr>
              <w:softHyphen/>
              <w:t>tasandil, et mitte ohustada analüüse. (Sätete tekstiline kitsendamine „absoluutsest“ keelust: mitte vajalik – piirang on ülesandepõhine ja proportsionaalsuse test kohaldub.)</w:t>
            </w:r>
          </w:p>
          <w:p w14:paraId="3AE82D8B" w14:textId="77777777" w:rsidR="003B4E84" w:rsidRPr="003B4E84" w:rsidRDefault="003B4E84" w:rsidP="003B4E84">
            <w:pPr>
              <w:spacing w:after="160" w:line="278" w:lineRule="auto"/>
              <w:jc w:val="both"/>
              <w:rPr>
                <w:rFonts w:ascii="Times New Roman" w:hAnsi="Times New Roman" w:cs="Times New Roman"/>
              </w:rPr>
            </w:pPr>
          </w:p>
          <w:p w14:paraId="7827F68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Täiendatud eelnõu ja seletuskiri taastavad täitmisregistri kasutuse selge õigusliku alusega, seovad RAB-i päringud konkreetsete ülesannetega, muudavad RAB-i täitmisregistri andmeliigid suletuks, ajakohastavad TMS viited ning kirjeldavad proportsionaalsuse ja andmeminimaalsuse rakendamist (sh ex post teavitamise põhimõtet), tagades seeläbi põhiseaduspärase ja mõõduka lahenduse.</w:t>
            </w:r>
          </w:p>
        </w:tc>
      </w:tr>
      <w:tr w:rsidR="003B4E84" w:rsidRPr="003B4E84" w14:paraId="602D2988" w14:textId="77777777" w:rsidTr="00E74056">
        <w:tc>
          <w:tcPr>
            <w:tcW w:w="496" w:type="dxa"/>
          </w:tcPr>
          <w:p w14:paraId="643A2609"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5D2229A"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0986470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„Eelnõuga muudetakse RahaPTS § 58 lõiget 11 , kuid lõikesse jäetakse sisse tekstiosa “täitemenetluse seadustiku §-s 631 nimetatud elektroonilise arestimissüsteemi kaudu”. Täitmismenetluse seadustiku § 631 on kehtetu alates 01.01.2024. . RahaPTS § 58 lõige 11 sätestab, et RAB-il on õigus saada RahaPTS § 81 lõigetes 11–1 5 nimetatud andmeid. Eelnõu seadusena jõustumisel täiendatakse RahaPTS § 81 lisades konto väljavõtte andmed, kuid saadetud eelnõu tekstis on otsustatud lisaks viitele, ka välja kirjutada, et RAB-il on ligipääs pangakonto andmetele. Luminori ettepanek on, kas loetleda RahaPTS §-s 58 kõik andmeliigid, </w:t>
            </w:r>
            <w:r w:rsidRPr="003B4E84">
              <w:rPr>
                <w:rFonts w:ascii="Times New Roman" w:hAnsi="Times New Roman" w:cs="Times New Roman"/>
              </w:rPr>
              <w:lastRenderedPageBreak/>
              <w:t>millele RAB-il on täitmisregistri vahendusel ligipääs või lahendada see ainult viitega RahaPTS §-le 81 ning parandada viidet täitemenetluse seadustikule.“</w:t>
            </w:r>
          </w:p>
          <w:p w14:paraId="7F5FFCFB" w14:textId="77777777" w:rsidR="003B4E84" w:rsidRPr="003B4E84" w:rsidRDefault="003B4E84" w:rsidP="003B4E84">
            <w:pPr>
              <w:spacing w:after="160" w:line="278" w:lineRule="auto"/>
              <w:jc w:val="both"/>
              <w:rPr>
                <w:rFonts w:ascii="Times New Roman" w:hAnsi="Times New Roman" w:cs="Times New Roman"/>
              </w:rPr>
            </w:pPr>
          </w:p>
          <w:p w14:paraId="20792BC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„palume eemaldada RahaPTS §-st 81 sõna “vähemalt”, et oleks selge, mis on krediidi- ja finantseerimisasutuste kohustus ja mis on RAB-i õigus. Samuti ühtlustada RahaPTS, MKS ja täitmisregistri põhimääruse sõnastused, et oleks tagatud, et samade terminitega viidatakse samadele andmekoosseisudele“</w:t>
            </w:r>
          </w:p>
        </w:tc>
        <w:tc>
          <w:tcPr>
            <w:tcW w:w="9606" w:type="dxa"/>
          </w:tcPr>
          <w:p w14:paraId="63918892"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ARVESTATUD</w:t>
            </w:r>
          </w:p>
          <w:p w14:paraId="61313EF9" w14:textId="77777777" w:rsidR="003B4E84" w:rsidRPr="003B4E84" w:rsidRDefault="003B4E84" w:rsidP="003B4E84">
            <w:pPr>
              <w:spacing w:after="160" w:line="278" w:lineRule="auto"/>
              <w:jc w:val="both"/>
              <w:rPr>
                <w:rFonts w:ascii="Times New Roman" w:hAnsi="Times New Roman" w:cs="Times New Roman"/>
                <w:b/>
                <w:bCs/>
              </w:rPr>
            </w:pPr>
          </w:p>
          <w:p w14:paraId="3949D2E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Eelnõud ja seletuskirja täiendatud.</w:t>
            </w:r>
          </w:p>
        </w:tc>
      </w:tr>
      <w:tr w:rsidR="003B4E84" w:rsidRPr="003B4E84" w14:paraId="6A31C706" w14:textId="77777777" w:rsidTr="00E74056">
        <w:tc>
          <w:tcPr>
            <w:tcW w:w="496" w:type="dxa"/>
          </w:tcPr>
          <w:p w14:paraId="3F9F2E08"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58B5CAC3"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51307D38"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4C40BA24"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18E672EA" w14:textId="77777777" w:rsidTr="00E74056">
        <w:tc>
          <w:tcPr>
            <w:tcW w:w="496" w:type="dxa"/>
          </w:tcPr>
          <w:p w14:paraId="12AD2A1E"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18357AD2"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56B58D6C"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0DFF5ED9"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2F2D3533" w14:textId="77777777" w:rsidTr="00E74056">
        <w:tc>
          <w:tcPr>
            <w:tcW w:w="496" w:type="dxa"/>
          </w:tcPr>
          <w:p w14:paraId="5BD34ACE" w14:textId="07F1B071"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4</w:t>
            </w:r>
          </w:p>
        </w:tc>
        <w:tc>
          <w:tcPr>
            <w:tcW w:w="2301" w:type="dxa"/>
          </w:tcPr>
          <w:p w14:paraId="53E9ABD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SEB Pank</w:t>
            </w:r>
          </w:p>
        </w:tc>
        <w:tc>
          <w:tcPr>
            <w:tcW w:w="9280" w:type="dxa"/>
          </w:tcPr>
          <w:p w14:paraId="4671F2E7" w14:textId="77777777" w:rsidR="003B4E84" w:rsidRPr="003B4E84" w:rsidRDefault="003B4E84" w:rsidP="003B4E84">
            <w:pPr>
              <w:spacing w:after="160" w:line="278" w:lineRule="auto"/>
              <w:jc w:val="both"/>
              <w:rPr>
                <w:rFonts w:ascii="Times New Roman" w:hAnsi="Times New Roman" w:cs="Times New Roman"/>
              </w:rPr>
            </w:pPr>
          </w:p>
          <w:p w14:paraId="1C8070AC" w14:textId="77777777" w:rsidR="003B4E84" w:rsidRPr="003B4E84" w:rsidRDefault="003B4E84" w:rsidP="003B4E84">
            <w:pPr>
              <w:spacing w:after="160" w:line="278" w:lineRule="auto"/>
              <w:jc w:val="both"/>
              <w:rPr>
                <w:rFonts w:ascii="Times New Roman" w:hAnsi="Times New Roman" w:cs="Times New Roman"/>
              </w:rPr>
            </w:pPr>
          </w:p>
          <w:p w14:paraId="066F276B" w14:textId="77777777" w:rsidR="003B4E84" w:rsidRPr="003B4E84" w:rsidRDefault="003B4E84" w:rsidP="003B4E84">
            <w:pPr>
              <w:spacing w:after="160" w:line="278" w:lineRule="auto"/>
              <w:jc w:val="both"/>
              <w:rPr>
                <w:rFonts w:ascii="Times New Roman" w:hAnsi="Times New Roman" w:cs="Times New Roman"/>
              </w:rPr>
            </w:pPr>
          </w:p>
          <w:p w14:paraId="7147D86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 2 punkt 1 – RahaPTS § 51 lõike 1 täiendamine </w:t>
            </w:r>
          </w:p>
          <w:p w14:paraId="6C470CBD" w14:textId="77777777" w:rsidR="003B4E84" w:rsidRPr="003B4E84" w:rsidRDefault="003B4E84" w:rsidP="003B4E84">
            <w:pPr>
              <w:spacing w:after="160" w:line="278" w:lineRule="auto"/>
              <w:jc w:val="both"/>
              <w:rPr>
                <w:rFonts w:ascii="Times New Roman" w:hAnsi="Times New Roman" w:cs="Times New Roman"/>
              </w:rPr>
            </w:pPr>
          </w:p>
          <w:p w14:paraId="7CC0969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Analüüsida proportsionaalsust ja kooskõla andmekaitse ning menetlusõigusega. Miks on keeld lai kõigi § 54 lg 1 p 1,2,8,9,10 korral. Soovitus kaaluda  eraldi konfidentsiaalsussätte loomist, mis määrab ulatuse ja aja (nt ex post teavitamine).</w:t>
            </w:r>
          </w:p>
          <w:p w14:paraId="035DCFF0" w14:textId="77777777" w:rsidR="003B4E84" w:rsidRPr="003B4E84" w:rsidRDefault="003B4E84" w:rsidP="003B4E84">
            <w:pPr>
              <w:spacing w:after="160" w:line="278" w:lineRule="auto"/>
              <w:jc w:val="both"/>
              <w:rPr>
                <w:rFonts w:ascii="Times New Roman" w:hAnsi="Times New Roman" w:cs="Times New Roman"/>
              </w:rPr>
            </w:pPr>
          </w:p>
          <w:p w14:paraId="40FEDCC4" w14:textId="77777777" w:rsidR="003B4E84" w:rsidRPr="003B4E84" w:rsidRDefault="003B4E84" w:rsidP="003B4E84">
            <w:pPr>
              <w:spacing w:after="160" w:line="278" w:lineRule="auto"/>
              <w:jc w:val="both"/>
              <w:rPr>
                <w:rFonts w:ascii="Times New Roman" w:hAnsi="Times New Roman" w:cs="Times New Roman"/>
              </w:rPr>
            </w:pPr>
          </w:p>
          <w:p w14:paraId="0C6815F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 2 punktid 2-5 – RahaPTS § 58 lõike 1, 1</w:t>
            </w:r>
            <w:r w:rsidRPr="003B4E84">
              <w:rPr>
                <w:rFonts w:ascii="Times New Roman" w:hAnsi="Times New Roman" w:cs="Times New Roman"/>
                <w:vertAlign w:val="superscript"/>
              </w:rPr>
              <w:t xml:space="preserve">1 </w:t>
            </w:r>
            <w:r w:rsidRPr="003B4E84">
              <w:rPr>
                <w:rFonts w:ascii="Times New Roman" w:hAnsi="Times New Roman" w:cs="Times New Roman"/>
              </w:rPr>
              <w:t>ning 2 ja § 81 lõike 1</w:t>
            </w:r>
            <w:r w:rsidRPr="003B4E84">
              <w:rPr>
                <w:rFonts w:ascii="Times New Roman" w:hAnsi="Times New Roman" w:cs="Times New Roman"/>
                <w:vertAlign w:val="superscript"/>
              </w:rPr>
              <w:t>4</w:t>
            </w:r>
            <w:r w:rsidRPr="003B4E84">
              <w:rPr>
                <w:rFonts w:ascii="Times New Roman" w:hAnsi="Times New Roman" w:cs="Times New Roman"/>
              </w:rPr>
              <w:t xml:space="preserve"> täiendamine“ </w:t>
            </w:r>
          </w:p>
          <w:p w14:paraId="102022AA" w14:textId="77777777" w:rsidR="003B4E84" w:rsidRPr="003B4E84" w:rsidRDefault="003B4E84" w:rsidP="003B4E84">
            <w:pPr>
              <w:spacing w:after="160" w:line="278" w:lineRule="auto"/>
              <w:jc w:val="both"/>
              <w:rPr>
                <w:rFonts w:ascii="Times New Roman" w:hAnsi="Times New Roman" w:cs="Times New Roman"/>
                <w:u w:val="single"/>
              </w:rPr>
            </w:pPr>
          </w:p>
          <w:p w14:paraId="3BDE9D7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SEB on seisukohal, et senine õigusaktide kujunemine ja sellest tulenevad põhjendused, miks Rahapesu Andmebürool on tema seadusest tulenevate ülesannete täitmiseks vajalik saada konto väljavõtet ja saldo seisu, tuginedes nii rahvusvahelistele kui Eesti sisestele kohustustele, on eelnõu seletuskirjas üldjuhul põhjalikult edasi antud. </w:t>
            </w:r>
          </w:p>
          <w:p w14:paraId="664C940F" w14:textId="77777777" w:rsidR="003B4E84" w:rsidRPr="003B4E84" w:rsidRDefault="003B4E84" w:rsidP="003B4E84">
            <w:pPr>
              <w:spacing w:after="160" w:line="278" w:lineRule="auto"/>
              <w:jc w:val="both"/>
              <w:rPr>
                <w:rFonts w:ascii="Times New Roman" w:hAnsi="Times New Roman" w:cs="Times New Roman"/>
              </w:rPr>
            </w:pPr>
          </w:p>
          <w:p w14:paraId="22D8E08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Pangasaladuse regulatsioon tervikuna vajab põhjalikumat analüüsi, eriti riiklike päringute kontekst. Eelnõu seletuskirjas toodud põhjendused RahaPTS § 58 lõigete 1 ning 1</w:t>
            </w:r>
            <w:r w:rsidRPr="003B4E84">
              <w:rPr>
                <w:rFonts w:ascii="Times New Roman" w:hAnsi="Times New Roman" w:cs="Times New Roman"/>
                <w:vertAlign w:val="superscript"/>
              </w:rPr>
              <w:t>1</w:t>
            </w:r>
            <w:r w:rsidRPr="003B4E84">
              <w:rPr>
                <w:rFonts w:ascii="Times New Roman" w:hAnsi="Times New Roman" w:cs="Times New Roman"/>
              </w:rPr>
              <w:t xml:space="preserve"> muutmise osas on piisavate põhjendusteta osas, mis puudutab viitamist kehtiva RahaPTS § 54 lõike 1 punktidele 4 (järelevalve teostamine), 9 (rahvusvahelise sanktsiooni seadusest tulenevate ülesannete täitmine) ja 10 (väärtegude menetlemine).</w:t>
            </w:r>
          </w:p>
          <w:p w14:paraId="7529CBFE" w14:textId="77777777" w:rsidR="003B4E84" w:rsidRPr="003B4E84" w:rsidRDefault="003B4E84" w:rsidP="003B4E84">
            <w:pPr>
              <w:spacing w:after="160" w:line="278" w:lineRule="auto"/>
              <w:jc w:val="both"/>
              <w:rPr>
                <w:rFonts w:ascii="Times New Roman" w:hAnsi="Times New Roman" w:cs="Times New Roman"/>
              </w:rPr>
            </w:pPr>
          </w:p>
          <w:p w14:paraId="5F83B74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58 lõike 1</w:t>
            </w:r>
            <w:r w:rsidRPr="003B4E84">
              <w:rPr>
                <w:rFonts w:ascii="Times New Roman" w:hAnsi="Times New Roman" w:cs="Times New Roman"/>
                <w:vertAlign w:val="superscript"/>
              </w:rPr>
              <w:t>1</w:t>
            </w:r>
            <w:r w:rsidRPr="003B4E84">
              <w:rPr>
                <w:rFonts w:ascii="Times New Roman" w:hAnsi="Times New Roman" w:cs="Times New Roman"/>
              </w:rPr>
              <w:t xml:space="preserve"> täiendusega seonduvalt märgime, et kehtivas seaduses sisaldab lõige 1</w:t>
            </w:r>
            <w:r w:rsidRPr="003B4E84">
              <w:rPr>
                <w:rFonts w:ascii="Times New Roman" w:hAnsi="Times New Roman" w:cs="Times New Roman"/>
                <w:vertAlign w:val="superscript"/>
              </w:rPr>
              <w:t>1</w:t>
            </w:r>
            <w:r w:rsidRPr="003B4E84">
              <w:rPr>
                <w:rFonts w:ascii="Times New Roman" w:hAnsi="Times New Roman" w:cs="Times New Roman"/>
              </w:rPr>
              <w:t xml:space="preserve"> sõnastus veel viidet „TMS § 63’ nimetatud elektroonilisele arestimissüsteemile“, mis tuleb meie hinnangul asendada viitega „täitmisregistrile“. </w:t>
            </w:r>
          </w:p>
          <w:p w14:paraId="5B1AD6C3" w14:textId="77777777" w:rsidR="003B4E84" w:rsidRPr="003B4E84" w:rsidRDefault="003B4E84" w:rsidP="003B4E84">
            <w:pPr>
              <w:spacing w:after="160" w:line="278" w:lineRule="auto"/>
              <w:jc w:val="both"/>
              <w:rPr>
                <w:rFonts w:ascii="Times New Roman" w:hAnsi="Times New Roman" w:cs="Times New Roman"/>
              </w:rPr>
            </w:pPr>
          </w:p>
          <w:p w14:paraId="2FADEAF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Sätestada suletud loetelu teabest, mida RAB-il on õigus täitmisregistri vahendusel nõuda. RahaPTS § 81 osas märgime, et arvestades eelnõuga taotletavat eesmärki muuta õiguslik alus pangasaladuse väljastamiseks selgemaks, tuleks eelnõud täiendada viisil, et RahaPTS § 81 lõikest 1 kustutatakse sõna „vähemalt“. See tagab, et samas paragrahvis esitatud loetelu on ammendav ja seeläbi tagatakse õigusselgus. </w:t>
            </w:r>
          </w:p>
          <w:p w14:paraId="3E1C677D" w14:textId="77777777" w:rsidR="003B4E84" w:rsidRPr="003B4E84" w:rsidRDefault="003B4E84" w:rsidP="003B4E84">
            <w:pPr>
              <w:spacing w:after="160" w:line="278" w:lineRule="auto"/>
              <w:jc w:val="both"/>
              <w:rPr>
                <w:rFonts w:ascii="Times New Roman" w:hAnsi="Times New Roman" w:cs="Times New Roman"/>
              </w:rPr>
            </w:pPr>
          </w:p>
          <w:p w14:paraId="62BB0B1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RahaPTS § 58 lõike 2 täienduse osas märgime, et säte sisaldab ettekirjutuse adressaatide kohustust väljastada pangasaladust sisaldavaid andmeid. SEB ei toeta lähenemist, et kõnealuses sättes loetletakse täpselt need ülesanded, mille täitmiseks RAB võib infot nõuda, sest  ettekirjutuse adressaadi kohustuseks ei ole kontrollida ja tal ei olegi võimalik kontrollida, millist oma seadusest tulenevat ülesannet RAB ettekirjutuse tegemisega täpselt täidab. Lisaks RahaPTS § 55 lõike 2 kohaselt RABil puudub kohustus märkida ettekirjutuses selle esitamise faktiline alus. </w:t>
            </w:r>
          </w:p>
          <w:p w14:paraId="3CA6362C" w14:textId="77777777" w:rsidR="003B4E84" w:rsidRPr="003B4E84" w:rsidRDefault="003B4E84" w:rsidP="003B4E84">
            <w:pPr>
              <w:spacing w:after="160" w:line="278" w:lineRule="auto"/>
              <w:jc w:val="both"/>
              <w:rPr>
                <w:rFonts w:ascii="Times New Roman" w:hAnsi="Times New Roman" w:cs="Times New Roman"/>
              </w:rPr>
            </w:pPr>
          </w:p>
          <w:p w14:paraId="4F78F945" w14:textId="77777777" w:rsidR="003B4E84" w:rsidRPr="003B4E84" w:rsidRDefault="003B4E84" w:rsidP="003B4E84">
            <w:pPr>
              <w:spacing w:after="160" w:line="278" w:lineRule="auto"/>
              <w:jc w:val="both"/>
              <w:rPr>
                <w:rFonts w:ascii="Times New Roman" w:hAnsi="Times New Roman" w:cs="Times New Roman"/>
              </w:rPr>
            </w:pPr>
          </w:p>
          <w:p w14:paraId="6EFFAA40" w14:textId="77777777" w:rsidR="003B4E84" w:rsidRPr="003B4E84" w:rsidRDefault="003B4E84" w:rsidP="003B4E84">
            <w:pPr>
              <w:spacing w:after="160" w:line="278" w:lineRule="auto"/>
              <w:jc w:val="both"/>
              <w:rPr>
                <w:rFonts w:ascii="Times New Roman" w:hAnsi="Times New Roman" w:cs="Times New Roman"/>
              </w:rPr>
            </w:pPr>
          </w:p>
          <w:p w14:paraId="61333F73" w14:textId="77777777" w:rsidR="003B4E84" w:rsidRPr="003B4E84" w:rsidRDefault="003B4E84" w:rsidP="003B4E84">
            <w:pPr>
              <w:spacing w:after="160" w:line="278" w:lineRule="auto"/>
              <w:jc w:val="both"/>
              <w:rPr>
                <w:rFonts w:ascii="Times New Roman" w:hAnsi="Times New Roman" w:cs="Times New Roman"/>
              </w:rPr>
            </w:pPr>
          </w:p>
          <w:p w14:paraId="061615B1"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184AE4E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ARVESTATUD OSALISELT</w:t>
            </w:r>
          </w:p>
          <w:p w14:paraId="0C3BE482" w14:textId="77777777" w:rsidR="003B4E84" w:rsidRPr="003B4E84" w:rsidRDefault="003B4E84" w:rsidP="003B4E84">
            <w:pPr>
              <w:spacing w:after="160" w:line="278" w:lineRule="auto"/>
              <w:jc w:val="both"/>
              <w:rPr>
                <w:rFonts w:ascii="Times New Roman" w:hAnsi="Times New Roman" w:cs="Times New Roman"/>
              </w:rPr>
            </w:pPr>
          </w:p>
          <w:p w14:paraId="70BA155B" w14:textId="77777777" w:rsidR="003B4E84" w:rsidRPr="003B4E84" w:rsidRDefault="003B4E84" w:rsidP="003B4E84">
            <w:pPr>
              <w:spacing w:after="160" w:line="278" w:lineRule="auto"/>
              <w:jc w:val="both"/>
              <w:rPr>
                <w:rFonts w:ascii="Times New Roman" w:hAnsi="Times New Roman" w:cs="Times New Roman"/>
              </w:rPr>
            </w:pPr>
          </w:p>
          <w:p w14:paraId="2DD244D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Oleme arvestanud Teie ettepanekutega seoses vananenud viite, sõna „vähemalt“ eemaldamise ja andmeliikide selgema ja kinnisema loetelu osas. Selles osas on eelnõud ja seletuskirja täiendatud. </w:t>
            </w:r>
          </w:p>
          <w:p w14:paraId="76A88F0D" w14:textId="77777777" w:rsidR="003B4E84" w:rsidRPr="003B4E84" w:rsidRDefault="003B4E84" w:rsidP="003B4E84">
            <w:pPr>
              <w:spacing w:after="160" w:line="278" w:lineRule="auto"/>
              <w:jc w:val="both"/>
              <w:rPr>
                <w:rFonts w:ascii="Times New Roman" w:hAnsi="Times New Roman" w:cs="Times New Roman"/>
              </w:rPr>
            </w:pPr>
          </w:p>
          <w:p w14:paraId="3B84CB7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Seletuskiri põhjendab „tipping-off“ ja menetluslike huvide kaitset ning sidumist § 54 lg 1 p-dega 1 ja 8–10 (NB! see on teadlikult kitsam kui võimalik maksimum). Arvestatud selgitustega ja ulatus jääb p-dele 1 ja 8–10. Proportsionaalsus ja GDPR art 23 raam avatud seletuskirjas.</w:t>
            </w:r>
          </w:p>
          <w:p w14:paraId="707ED492" w14:textId="77777777" w:rsidR="003B4E84" w:rsidRPr="003B4E84" w:rsidRDefault="003B4E84" w:rsidP="003B4E84">
            <w:pPr>
              <w:spacing w:after="160" w:line="278" w:lineRule="auto"/>
              <w:jc w:val="both"/>
              <w:rPr>
                <w:rFonts w:ascii="Times New Roman" w:hAnsi="Times New Roman" w:cs="Times New Roman"/>
              </w:rPr>
            </w:pPr>
          </w:p>
          <w:p w14:paraId="4CADC94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Osaliselt oleme arvestanud ettepanekuid mis olid seotud proportsionaalsuse, kasutusjuhtumite ja üldise selguse ja täpsuse tõstmisega seletuskirjas.  </w:t>
            </w:r>
          </w:p>
          <w:p w14:paraId="42101D95" w14:textId="77777777" w:rsidR="003B4E84" w:rsidRPr="003B4E84" w:rsidRDefault="003B4E84" w:rsidP="003B4E84">
            <w:pPr>
              <w:spacing w:after="160" w:line="278" w:lineRule="auto"/>
              <w:jc w:val="both"/>
              <w:rPr>
                <w:rFonts w:ascii="Times New Roman" w:hAnsi="Times New Roman" w:cs="Times New Roman"/>
              </w:rPr>
            </w:pPr>
          </w:p>
          <w:p w14:paraId="7F4BC71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RahaPTS § 58 lg 2 antud seisukoha osas selgitame, et eelnõuga ei panda ettekirjutuse adressaatidele kohustust hakata kontrollima ettekirjutuse aluseks olevaid faktilisi asjaolusid vaid eelnõu tulemusena lisatakse edaspidi ettekirjutusele õiguslik alus, kui soovitakse koguda sellist pangasaladust mis on vajalik ja lubatav konkreetsete RABi ülesannete täitmisel. </w:t>
            </w:r>
          </w:p>
          <w:p w14:paraId="19211DF7" w14:textId="77777777" w:rsidR="003B4E84" w:rsidRPr="003B4E84" w:rsidRDefault="003B4E84" w:rsidP="003B4E84">
            <w:pPr>
              <w:spacing w:after="160" w:line="278" w:lineRule="auto"/>
              <w:jc w:val="both"/>
              <w:rPr>
                <w:rFonts w:ascii="Times New Roman" w:hAnsi="Times New Roman" w:cs="Times New Roman"/>
              </w:rPr>
            </w:pPr>
          </w:p>
          <w:p w14:paraId="26873C29"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Üldine vajadus pangasaladuse regulatsiooni laiemaks ülevaatuseks seletuskirjas kajastatud, kuid see on planeeritud eraldi analüüsi/edaspidise töö raames, mitte käesoleva eelnõu osaks.</w:t>
            </w:r>
          </w:p>
          <w:p w14:paraId="2D1BC9E9" w14:textId="77777777" w:rsidR="003B4E84" w:rsidRPr="003B4E84" w:rsidRDefault="003B4E84" w:rsidP="003B4E84">
            <w:pPr>
              <w:spacing w:after="160" w:line="278" w:lineRule="auto"/>
              <w:jc w:val="both"/>
              <w:rPr>
                <w:rFonts w:ascii="Times New Roman" w:hAnsi="Times New Roman" w:cs="Times New Roman"/>
              </w:rPr>
            </w:pPr>
          </w:p>
          <w:p w14:paraId="1E1DC16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 xml:space="preserve">Rahandusministeerium ei saa aga arvestada ettepanekuga sätestada normides </w:t>
            </w:r>
            <w:r w:rsidRPr="003B4E84">
              <w:rPr>
                <w:rFonts w:ascii="Times New Roman" w:hAnsi="Times New Roman" w:cs="Times New Roman"/>
                <w:i/>
                <w:iCs/>
              </w:rPr>
              <w:t>expressis verbis</w:t>
            </w:r>
            <w:r w:rsidRPr="003B4E84">
              <w:rPr>
                <w:rFonts w:ascii="Times New Roman" w:hAnsi="Times New Roman" w:cs="Times New Roman"/>
              </w:rPr>
              <w:t xml:space="preserve">, et millise perioodi saldot ja konto väljavõtet võib RAB küsida – Rahapesu ja terrorismi rahastamise tõkestamise õiguslikud ning faktilised asjaolud on niivõrd ettenägematud, et seaduse tasandil ei ole võimalik fikseerida ammendavalt mingisugune lubatav kontrolliperiood. Normides peab seega säilima teatav abstraktsus, sest vastasel juhul võib tekkida märkimisväärne risk, et RABil ei ole võimalik oma seadusest tulenevaid ülesandeid täita, sest vajalik teave ei jää seaduses lubatavate perioodide piiridesse. </w:t>
            </w:r>
          </w:p>
          <w:p w14:paraId="7690F9AF" w14:textId="77777777" w:rsidR="003B4E84" w:rsidRPr="003B4E84" w:rsidRDefault="003B4E84" w:rsidP="003B4E84">
            <w:pPr>
              <w:spacing w:after="160" w:line="278" w:lineRule="auto"/>
              <w:jc w:val="both"/>
              <w:rPr>
                <w:rFonts w:ascii="Times New Roman" w:hAnsi="Times New Roman" w:cs="Times New Roman"/>
              </w:rPr>
            </w:pPr>
          </w:p>
          <w:p w14:paraId="32C79F0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tegevuse õiguspärasuse tagatiseks pangasaladuse töötlemisel on asjaolud, et RABi ligipääs pangasaladusele on ülesandepõhiselt piiratud, kanal ja andmeliigid on seaduse tasandil suletult määratletud, töötlus lähtub vajalikkusest ja minimaalsusest, tegevus on logitud ja auditeeritav ning kaetult välistest õiguskaitse- ja järelevalvemehhanismidest (AKI, kohus, Õiguskantsler, Riigikontroll). Seega on tagatud, et eelnõuga ettenähtud andmekasutus on põhiseaduspärane ja proportsionaalne.</w:t>
            </w:r>
          </w:p>
        </w:tc>
      </w:tr>
      <w:tr w:rsidR="003B4E84" w:rsidRPr="003B4E84" w14:paraId="0061B5EA" w14:textId="77777777" w:rsidTr="00E74056">
        <w:tc>
          <w:tcPr>
            <w:tcW w:w="496" w:type="dxa"/>
          </w:tcPr>
          <w:p w14:paraId="745EB4F3"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7050BCCB"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6467B4F3"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7995BC32"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7D89EE00" w14:textId="77777777" w:rsidTr="00E74056">
        <w:tc>
          <w:tcPr>
            <w:tcW w:w="496" w:type="dxa"/>
          </w:tcPr>
          <w:p w14:paraId="3F8C8D47" w14:textId="5622BC89"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5</w:t>
            </w:r>
          </w:p>
        </w:tc>
        <w:tc>
          <w:tcPr>
            <w:tcW w:w="2301" w:type="dxa"/>
          </w:tcPr>
          <w:p w14:paraId="0E14AA4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Swedbank AS</w:t>
            </w:r>
          </w:p>
        </w:tc>
        <w:tc>
          <w:tcPr>
            <w:tcW w:w="9280" w:type="dxa"/>
          </w:tcPr>
          <w:p w14:paraId="49D4FA4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Pangasaladuse (sh konto väljavõtte) päringute alus peab olema ülesandepõhine, selge ja koos PS-proportsionaalsuse põhjendustega; täitmisregistri andmeliigid olgu ammendava loeteluna; „täitmisregister on üksnes paralleelkanal“ sõnastus vajab selgitamist.</w:t>
            </w:r>
          </w:p>
        </w:tc>
        <w:tc>
          <w:tcPr>
            <w:tcW w:w="9606" w:type="dxa"/>
          </w:tcPr>
          <w:p w14:paraId="0A91334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b/>
                <w:bCs/>
              </w:rPr>
              <w:t>SELGITAME</w:t>
            </w:r>
          </w:p>
          <w:p w14:paraId="7F69165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Täname esitatud tagasiside eest, oleme tagasisidest lähtuvalt täiendanud eelnõud ja seletuskirja. Lisanud põhiseaduspärasuse analüüsi ja lisaks võrdleva analüüsi teiste riikide osas.</w:t>
            </w:r>
          </w:p>
        </w:tc>
      </w:tr>
      <w:tr w:rsidR="003B4E84" w:rsidRPr="003B4E84" w14:paraId="1D41F245" w14:textId="77777777" w:rsidTr="00E74056">
        <w:tc>
          <w:tcPr>
            <w:tcW w:w="496" w:type="dxa"/>
          </w:tcPr>
          <w:p w14:paraId="2F7C686B"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52BE926F"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740483B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Kontoväljavõtte küsimine kontaktisiku (RahaPTS § 17 lg 6) sobivuse hindamiseks võib olla ebaproportsionaalne; palutakse see välistada või väga selgelt piiritleda ning lisada PS-proportsionaalsuse analüüs.</w:t>
            </w:r>
          </w:p>
          <w:p w14:paraId="6C3CEF32" w14:textId="77777777" w:rsidR="003B4E84" w:rsidRPr="003B4E84" w:rsidRDefault="003B4E84" w:rsidP="003B4E84">
            <w:pPr>
              <w:spacing w:after="160" w:line="278" w:lineRule="auto"/>
              <w:jc w:val="both"/>
              <w:rPr>
                <w:rFonts w:ascii="Times New Roman" w:hAnsi="Times New Roman" w:cs="Times New Roman"/>
              </w:rPr>
            </w:pPr>
          </w:p>
          <w:p w14:paraId="78B13F8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Vältida erinevaid/ebaselgeid väljendeid; ajakohastada vanad viited.</w:t>
            </w:r>
          </w:p>
          <w:p w14:paraId="42DF33AD" w14:textId="77777777" w:rsidR="003B4E84" w:rsidRPr="003B4E84" w:rsidRDefault="003B4E84" w:rsidP="003B4E84">
            <w:pPr>
              <w:spacing w:after="160" w:line="278" w:lineRule="auto"/>
              <w:jc w:val="both"/>
              <w:rPr>
                <w:rFonts w:ascii="Times New Roman" w:hAnsi="Times New Roman" w:cs="Times New Roman"/>
              </w:rPr>
            </w:pPr>
          </w:p>
          <w:p w14:paraId="07CE43A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Üksnes suletud loetelu ei pruugi olla piisav; vaja oleks regulatiivsel tasandil ette näha ka sisemised kontrollid (logid, rollipõhine ligipääs, audit).</w:t>
            </w:r>
          </w:p>
          <w:p w14:paraId="0F05FBF1" w14:textId="77777777" w:rsidR="003B4E84" w:rsidRPr="003B4E84" w:rsidRDefault="003B4E84" w:rsidP="003B4E84">
            <w:pPr>
              <w:spacing w:after="160" w:line="278" w:lineRule="auto"/>
              <w:jc w:val="both"/>
              <w:rPr>
                <w:rFonts w:ascii="Times New Roman" w:hAnsi="Times New Roman" w:cs="Times New Roman"/>
              </w:rPr>
            </w:pPr>
          </w:p>
          <w:p w14:paraId="739F0EB6" w14:textId="77777777" w:rsidR="003B4E84" w:rsidRPr="003B4E84" w:rsidRDefault="003B4E84" w:rsidP="003B4E84">
            <w:pPr>
              <w:spacing w:after="160" w:line="278" w:lineRule="auto"/>
              <w:jc w:val="both"/>
              <w:rPr>
                <w:rFonts w:ascii="Times New Roman" w:hAnsi="Times New Roman" w:cs="Times New Roman"/>
              </w:rPr>
            </w:pPr>
          </w:p>
          <w:p w14:paraId="380444DE" w14:textId="77777777" w:rsidR="003B4E84" w:rsidRPr="003B4E84" w:rsidRDefault="003B4E84" w:rsidP="003B4E84">
            <w:pPr>
              <w:spacing w:after="160" w:line="278" w:lineRule="auto"/>
              <w:jc w:val="both"/>
              <w:rPr>
                <w:rFonts w:ascii="Times New Roman" w:hAnsi="Times New Roman" w:cs="Times New Roman"/>
              </w:rPr>
            </w:pPr>
          </w:p>
          <w:p w14:paraId="6C39F98D"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072785F2"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SELGITAME</w:t>
            </w:r>
          </w:p>
          <w:p w14:paraId="124A41C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Kontaktisiku hindamisel pangakonto väljavõtet ei küsita. Eelnõuga täpsustatakse konkreetsed RAB-i ülesanded, mille teostamiseks RAB pangakonto väljavõtet vajad. Lisaks määratakse kindlaks ka ülesanded, mille teostamisel on RAB-il vajadus kasutada Täitmiseregistrit.</w:t>
            </w:r>
          </w:p>
          <w:p w14:paraId="45CB0161" w14:textId="77777777" w:rsidR="003B4E84" w:rsidRPr="003B4E84" w:rsidRDefault="003B4E84" w:rsidP="003B4E84">
            <w:pPr>
              <w:spacing w:after="160" w:line="278" w:lineRule="auto"/>
              <w:jc w:val="both"/>
              <w:rPr>
                <w:rFonts w:ascii="Times New Roman" w:hAnsi="Times New Roman" w:cs="Times New Roman"/>
              </w:rPr>
            </w:pPr>
          </w:p>
          <w:p w14:paraId="1800D104" w14:textId="77777777" w:rsidR="003B4E84" w:rsidRPr="003B4E84" w:rsidRDefault="003B4E84" w:rsidP="003B4E84">
            <w:pPr>
              <w:spacing w:after="160" w:line="278" w:lineRule="auto"/>
              <w:jc w:val="both"/>
              <w:rPr>
                <w:rFonts w:ascii="Times New Roman" w:hAnsi="Times New Roman" w:cs="Times New Roman"/>
              </w:rPr>
            </w:pPr>
          </w:p>
          <w:p w14:paraId="725F33B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Eelnõud ja seletuskirja selles osas täiendatud.</w:t>
            </w:r>
          </w:p>
          <w:p w14:paraId="494F9BDE" w14:textId="77777777" w:rsidR="003B4E84" w:rsidRPr="003B4E84" w:rsidRDefault="003B4E84" w:rsidP="003B4E84">
            <w:pPr>
              <w:spacing w:after="160" w:line="278" w:lineRule="auto"/>
              <w:jc w:val="both"/>
              <w:rPr>
                <w:rFonts w:ascii="Times New Roman" w:hAnsi="Times New Roman" w:cs="Times New Roman"/>
              </w:rPr>
            </w:pPr>
          </w:p>
          <w:p w14:paraId="0E1B69E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Seletuskiri koondab kontrollimehhanismid (logikohustus ja auditeeritavus täitmisregistris, rollipõhised õigused, AKI/Õiguskantsleri järelevalve, kohtulik kontroll). Käesolev pakett ei lisa eraldi normitehnilisi „sisemiste kontrollide“ sätteid seadusesse; nende täpsustamine tehakse rakendustasandil (teenusetingimused/protseduurireeglid) ja vajadusel eraldi tööna.</w:t>
            </w:r>
          </w:p>
          <w:p w14:paraId="4CBA2C4A"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079177C9" w14:textId="77777777" w:rsidTr="00E74056">
        <w:tc>
          <w:tcPr>
            <w:tcW w:w="496" w:type="dxa"/>
          </w:tcPr>
          <w:p w14:paraId="05F7FD50" w14:textId="73B6771C"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lastRenderedPageBreak/>
              <w:t>6</w:t>
            </w:r>
          </w:p>
        </w:tc>
        <w:tc>
          <w:tcPr>
            <w:tcW w:w="2301" w:type="dxa"/>
          </w:tcPr>
          <w:p w14:paraId="15BD9B0A"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 xml:space="preserve">Bigbank AS </w:t>
            </w:r>
          </w:p>
        </w:tc>
        <w:tc>
          <w:tcPr>
            <w:tcW w:w="9280" w:type="dxa"/>
          </w:tcPr>
          <w:p w14:paraId="25F19238" w14:textId="77777777" w:rsidR="003B4E84" w:rsidRPr="003B4E84" w:rsidRDefault="003B4E84" w:rsidP="003B4E84">
            <w:pPr>
              <w:spacing w:after="160" w:line="278" w:lineRule="auto"/>
              <w:jc w:val="both"/>
              <w:rPr>
                <w:rFonts w:ascii="Times New Roman" w:hAnsi="Times New Roman" w:cs="Times New Roman"/>
              </w:rPr>
            </w:pPr>
          </w:p>
          <w:p w14:paraId="29894F5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Toetatakse täitmisregistri kasutuse taastamist, kuid rõhutatakse vajadust pangasaladuse erandite tervikülevaate ja põhjalikuma analüüsi järele, mitte „kosmeetiliste“ paranduste järele. Palutakse seletuskirjas avada ka varasemate puuduste põhjused.</w:t>
            </w:r>
          </w:p>
          <w:p w14:paraId="13B601BF" w14:textId="77777777" w:rsidR="003B4E84" w:rsidRPr="003B4E84" w:rsidRDefault="003B4E84" w:rsidP="003B4E84">
            <w:pPr>
              <w:spacing w:after="160" w:line="278" w:lineRule="auto"/>
              <w:jc w:val="both"/>
              <w:rPr>
                <w:rFonts w:ascii="Times New Roman" w:hAnsi="Times New Roman" w:cs="Times New Roman"/>
              </w:rPr>
            </w:pPr>
          </w:p>
          <w:p w14:paraId="486DABE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58 lg 1 ja 1</w:t>
            </w:r>
            <w:r w:rsidRPr="003B4E84">
              <w:rPr>
                <w:rFonts w:ascii="Times New Roman" w:hAnsi="Times New Roman" w:cs="Times New Roman"/>
                <w:vertAlign w:val="superscript"/>
              </w:rPr>
              <w:t>1</w:t>
            </w:r>
            <w:r w:rsidRPr="003B4E84">
              <w:rPr>
                <w:rFonts w:ascii="Times New Roman" w:hAnsi="Times New Roman" w:cs="Times New Roman"/>
              </w:rPr>
              <w:t xml:space="preserve">: palutakse põhjalikum proportsionaalsuse analüüs RAB-ile viidatud § 54 lg 1 p-de 4, 9 ja 10 osas; </w:t>
            </w:r>
          </w:p>
          <w:p w14:paraId="326829D0" w14:textId="77777777" w:rsidR="003B4E84" w:rsidRPr="003B4E84" w:rsidRDefault="003B4E84" w:rsidP="003B4E84">
            <w:pPr>
              <w:spacing w:after="160" w:line="278" w:lineRule="auto"/>
              <w:jc w:val="both"/>
              <w:rPr>
                <w:rFonts w:ascii="Times New Roman" w:hAnsi="Times New Roman" w:cs="Times New Roman"/>
              </w:rPr>
            </w:pPr>
          </w:p>
          <w:p w14:paraId="6118DE30" w14:textId="77777777" w:rsidR="003B4E84" w:rsidRPr="003B4E84" w:rsidRDefault="003B4E84" w:rsidP="003B4E84">
            <w:pPr>
              <w:spacing w:after="160" w:line="278" w:lineRule="auto"/>
              <w:jc w:val="both"/>
              <w:rPr>
                <w:rFonts w:ascii="Times New Roman" w:hAnsi="Times New Roman" w:cs="Times New Roman"/>
              </w:rPr>
            </w:pPr>
          </w:p>
          <w:p w14:paraId="1210B82C" w14:textId="77777777" w:rsidR="003B4E84" w:rsidRPr="003B4E84" w:rsidRDefault="003B4E84" w:rsidP="003B4E84">
            <w:pPr>
              <w:spacing w:after="160" w:line="278" w:lineRule="auto"/>
              <w:jc w:val="both"/>
              <w:rPr>
                <w:rFonts w:ascii="Times New Roman" w:hAnsi="Times New Roman" w:cs="Times New Roman"/>
              </w:rPr>
            </w:pPr>
          </w:p>
          <w:p w14:paraId="2676369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Vajadusel üle vaadata KAS § 88 kooskõla.</w:t>
            </w:r>
          </w:p>
        </w:tc>
        <w:tc>
          <w:tcPr>
            <w:tcW w:w="9606" w:type="dxa"/>
          </w:tcPr>
          <w:p w14:paraId="2018369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6302432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Lähtudes eelnõule antud tagasisidest on täiendatud nii eelnõud kui seletuskirja. Õigusselgus täitmisregistris edastatavate andmeliikide osas: RahaPTS § 81 lg 1-st eemaldatakse sõna „vähemalt“, § 81 lg 14 täiendatakse saldo ja konto väljavõttega – tulemuseks suletud loetelu. </w:t>
            </w:r>
          </w:p>
          <w:p w14:paraId="68D61689" w14:textId="77777777" w:rsidR="003B4E84" w:rsidRPr="003B4E84" w:rsidRDefault="003B4E84" w:rsidP="003B4E84">
            <w:pPr>
              <w:spacing w:after="160" w:line="278" w:lineRule="auto"/>
              <w:jc w:val="both"/>
              <w:rPr>
                <w:rFonts w:ascii="Times New Roman" w:hAnsi="Times New Roman" w:cs="Times New Roman"/>
              </w:rPr>
            </w:pPr>
          </w:p>
          <w:p w14:paraId="782B85E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Seletuskiri täpsustab, et muudatused on õiguskantsleri märkustest kantud, ei laienda RAB-i materiaalvolitusi, vaid loovad õigusselguse (sh GDPR eesmärgipärasus ja andmeminimaalsus; EL/Varssavi/Egmont kohustused; FIU konfidentsiaalsus).</w:t>
            </w:r>
          </w:p>
          <w:p w14:paraId="38BC9342" w14:textId="77777777" w:rsidR="003B4E84" w:rsidRPr="003B4E84" w:rsidRDefault="003B4E84" w:rsidP="003B4E84">
            <w:pPr>
              <w:spacing w:after="160" w:line="278" w:lineRule="auto"/>
              <w:jc w:val="both"/>
              <w:rPr>
                <w:rFonts w:ascii="Times New Roman" w:hAnsi="Times New Roman" w:cs="Times New Roman"/>
              </w:rPr>
            </w:pPr>
          </w:p>
          <w:p w14:paraId="356A289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Seletuskirja on täiendatud RAB-i ülesannete lõikes (sh sanktsioonide rakendamine ja väärteomenetlus), põhjendades pangakonto väljavõtte vajalikkust ja mõõdukust; praktikanäited lisatud. Samas ei sätestata seaduses fikseeritud ajapiire (väljavõte/saldo), sest vajaliku perioodi ulatus sõltub konkreetse juhtumi asjaoludest ja proportsionaalsuse kaalumisest.</w:t>
            </w:r>
          </w:p>
          <w:p w14:paraId="44A2F122" w14:textId="77777777" w:rsidR="003B4E84" w:rsidRPr="003B4E84" w:rsidRDefault="003B4E84" w:rsidP="003B4E84">
            <w:pPr>
              <w:spacing w:after="160" w:line="278" w:lineRule="auto"/>
              <w:jc w:val="both"/>
              <w:rPr>
                <w:rFonts w:ascii="Times New Roman" w:hAnsi="Times New Roman" w:cs="Times New Roman"/>
              </w:rPr>
            </w:pPr>
          </w:p>
          <w:p w14:paraId="3A097081"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58 lg 2 ülesannete loetlemine jäetakse kehtima: see piiritleb ettekirjutuse aluseid ja tõstab õigusselgust (adresaat ei pea kvalifitseerima RAB-i menetlusliiki, kuid norm raamib RAB-i volitused ja võimaldab järelevalvet).</w:t>
            </w:r>
          </w:p>
          <w:p w14:paraId="172DE5D3" w14:textId="77777777" w:rsidR="003B4E84" w:rsidRPr="003B4E84" w:rsidRDefault="003B4E84" w:rsidP="003B4E84">
            <w:pPr>
              <w:spacing w:after="160" w:line="278" w:lineRule="auto"/>
              <w:jc w:val="both"/>
              <w:rPr>
                <w:rFonts w:ascii="Times New Roman" w:hAnsi="Times New Roman" w:cs="Times New Roman"/>
              </w:rPr>
            </w:pPr>
          </w:p>
          <w:p w14:paraId="56D684C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Andmesubjekti teavitamine: konfidentsiaalsus tuleneb EL- ja FATF-i raamistikust; teavitamise praktilised detailid (sh andmejälgija kasutus pärast piirangu aluse äralangemist) käsitletakse rakenduslikul tasandil, vältimaks menetluslike eesmärkide ohustamist. Põhimõtteline põhjendus on seletuskirjas esitatud.</w:t>
            </w:r>
          </w:p>
          <w:p w14:paraId="7EB097D0" w14:textId="77777777" w:rsidR="003B4E84" w:rsidRPr="003B4E84" w:rsidRDefault="003B4E84" w:rsidP="003B4E84">
            <w:pPr>
              <w:spacing w:after="160" w:line="278" w:lineRule="auto"/>
              <w:jc w:val="both"/>
              <w:rPr>
                <w:rFonts w:ascii="Times New Roman" w:hAnsi="Times New Roman" w:cs="Times New Roman"/>
              </w:rPr>
            </w:pPr>
          </w:p>
          <w:p w14:paraId="57BCF861"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KAS § 88 tervikrevisjoni ei avata käesolevas paketis – eelnõu fookus on RAB-i ja MTA täitmisregistri-päringute õigusselguse taastamine. Vajadus KAS § 88 võimalike muudatuste järele kaardistatakse eraldi töölõiguna.</w:t>
            </w:r>
          </w:p>
        </w:tc>
      </w:tr>
      <w:tr w:rsidR="003B4E84" w:rsidRPr="003B4E84" w14:paraId="36FB4123" w14:textId="77777777" w:rsidTr="00E74056">
        <w:tc>
          <w:tcPr>
            <w:tcW w:w="496" w:type="dxa"/>
          </w:tcPr>
          <w:p w14:paraId="72AD05A0"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72BDC063"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748A7A2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viide TMS „elektroonilisele arestimissüsteemile“ asendada viitega täitmisregistrile; § 81 lg 1 sõna „vähemalt“ eemaldada; teha ka RAB-i andmeliigid täitmisregistris ammendavaks; piiritleda väljavõtte/saldo periood.</w:t>
            </w:r>
          </w:p>
          <w:p w14:paraId="7F7CB1BB"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6DBB607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ARVESTATUD</w:t>
            </w:r>
          </w:p>
          <w:p w14:paraId="4870E071" w14:textId="77777777" w:rsidR="003B4E84" w:rsidRPr="003B4E84" w:rsidRDefault="003B4E84" w:rsidP="003B4E84">
            <w:pPr>
              <w:spacing w:after="160" w:line="278" w:lineRule="auto"/>
              <w:jc w:val="both"/>
              <w:rPr>
                <w:rFonts w:ascii="Times New Roman" w:hAnsi="Times New Roman" w:cs="Times New Roman"/>
                <w:b/>
                <w:bCs/>
              </w:rPr>
            </w:pPr>
          </w:p>
          <w:p w14:paraId="2D5F2AD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Eelnõud ja seletuskirja selles osas täiendatud</w:t>
            </w:r>
          </w:p>
        </w:tc>
      </w:tr>
      <w:tr w:rsidR="003B4E84" w:rsidRPr="003B4E84" w14:paraId="59E6CA87" w14:textId="77777777" w:rsidTr="00E74056">
        <w:tc>
          <w:tcPr>
            <w:tcW w:w="496" w:type="dxa"/>
          </w:tcPr>
          <w:p w14:paraId="5FFEBD0C"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4AA74D53"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0F4E4C70"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49D70BA6"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1169ADCB" w14:textId="77777777" w:rsidTr="00E74056">
        <w:tc>
          <w:tcPr>
            <w:tcW w:w="496" w:type="dxa"/>
          </w:tcPr>
          <w:p w14:paraId="05F4741D" w14:textId="5588FD58"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7</w:t>
            </w:r>
          </w:p>
        </w:tc>
        <w:tc>
          <w:tcPr>
            <w:tcW w:w="2301" w:type="dxa"/>
          </w:tcPr>
          <w:p w14:paraId="0E17329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LHV Pank</w:t>
            </w:r>
          </w:p>
        </w:tc>
        <w:tc>
          <w:tcPr>
            <w:tcW w:w="9280" w:type="dxa"/>
          </w:tcPr>
          <w:p w14:paraId="2AFB705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kui tahetakse RAB-ile konto-väljavõtte õigus anda, peab see olema selgelt seaduses. Vajalik sisuline PS-proportsionaalsuse analüüs iga normi juures.</w:t>
            </w:r>
          </w:p>
        </w:tc>
        <w:tc>
          <w:tcPr>
            <w:tcW w:w="9606" w:type="dxa"/>
          </w:tcPr>
          <w:p w14:paraId="0B12868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60BF2A8D" w14:textId="77777777" w:rsidR="003B4E84" w:rsidRPr="003B4E84" w:rsidRDefault="003B4E84" w:rsidP="003B4E84">
            <w:pPr>
              <w:spacing w:after="160" w:line="278" w:lineRule="auto"/>
              <w:jc w:val="both"/>
              <w:rPr>
                <w:rFonts w:ascii="Times New Roman" w:hAnsi="Times New Roman" w:cs="Times New Roman"/>
                <w:b/>
                <w:bCs/>
              </w:rPr>
            </w:pPr>
          </w:p>
          <w:p w14:paraId="20D050B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Rahandusministeerium on seisukohal, et pangakonto väljavõtte kogumise ja töötlemise õigus on RAB-il kehtiva õiguse kohaselt olemas. Eelnõuga täpsustatakse vastavalt õiguskantsleri poolt välja toodud probleemidele RahaPTS-i selliselt, et ära oleks määratletud RAB-i ülesanded, mille raames on RAB-il õigus ka pangakonto väljavõtteid koguda kui ka täpsustatakse ära milliste ülesannete täitmiseks on RAB-il õigus andmeid koguda läbi täitmiseregistri. Eelnõud on täiendatud vajalike selgituste, võrdleva analüüsi ja põhiseaduspärasuse analüüsiga. </w:t>
            </w:r>
          </w:p>
          <w:p w14:paraId="72B47E99"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171F4AEF" w14:textId="77777777" w:rsidTr="00E74056">
        <w:tc>
          <w:tcPr>
            <w:tcW w:w="496" w:type="dxa"/>
          </w:tcPr>
          <w:p w14:paraId="1E3D021D"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586E34F"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42CB203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RahaPTS § 58/§ 81 ja täitmisregister: aegunud viited asendada; RAB-i andmeliigid teha sama „suletuks“ kui MKS puhul; mitte väita, et alus juba kehtib.</w:t>
            </w:r>
          </w:p>
        </w:tc>
        <w:tc>
          <w:tcPr>
            <w:tcW w:w="9606" w:type="dxa"/>
          </w:tcPr>
          <w:p w14:paraId="059EF77C"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OSALISELT ARVESTATUD</w:t>
            </w:r>
          </w:p>
          <w:p w14:paraId="3E88F0F1" w14:textId="77777777" w:rsidR="003B4E84" w:rsidRPr="003B4E84" w:rsidRDefault="003B4E84" w:rsidP="003B4E84">
            <w:pPr>
              <w:spacing w:after="160" w:line="278" w:lineRule="auto"/>
              <w:jc w:val="both"/>
              <w:rPr>
                <w:rFonts w:ascii="Times New Roman" w:hAnsi="Times New Roman" w:cs="Times New Roman"/>
              </w:rPr>
            </w:pPr>
          </w:p>
          <w:p w14:paraId="26901D6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58 lg 1</w:t>
            </w:r>
            <w:r w:rsidRPr="003B4E84">
              <w:rPr>
                <w:rFonts w:ascii="Times New Roman" w:hAnsi="Times New Roman" w:cs="Times New Roman"/>
                <w:vertAlign w:val="superscript"/>
              </w:rPr>
              <w:t>1</w:t>
            </w:r>
            <w:r w:rsidRPr="003B4E84">
              <w:rPr>
                <w:rFonts w:ascii="Times New Roman" w:hAnsi="Times New Roman" w:cs="Times New Roman"/>
              </w:rPr>
              <w:t xml:space="preserve"> seotakse sõnaselgelt TMS § 63 täitmisregistriga (aegunud viide eemaldatud). § 81 lg 14 täiendatakse saldo ja konto väljavõttega; § 81 lg 1 sõna „vähemalt“ eemaldatakse, tagades suletud andmeliikide loetelu.</w:t>
            </w:r>
          </w:p>
          <w:p w14:paraId="01C5AA34" w14:textId="77777777" w:rsidR="003B4E84" w:rsidRPr="003B4E84" w:rsidRDefault="003B4E84" w:rsidP="003B4E84">
            <w:pPr>
              <w:spacing w:after="160" w:line="278" w:lineRule="auto"/>
              <w:jc w:val="both"/>
              <w:rPr>
                <w:rFonts w:ascii="Times New Roman" w:hAnsi="Times New Roman" w:cs="Times New Roman"/>
              </w:rPr>
            </w:pPr>
          </w:p>
        </w:tc>
      </w:tr>
      <w:tr w:rsidR="003B4E84" w:rsidRPr="003B4E84" w14:paraId="2208E0A9" w14:textId="77777777" w:rsidTr="00E74056">
        <w:tc>
          <w:tcPr>
            <w:tcW w:w="496" w:type="dxa"/>
          </w:tcPr>
          <w:p w14:paraId="268A7597"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8CDE644"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7E07925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Arvestada õiguskantsleri seisukohtadega</w:t>
            </w:r>
          </w:p>
        </w:tc>
        <w:tc>
          <w:tcPr>
            <w:tcW w:w="9606" w:type="dxa"/>
          </w:tcPr>
          <w:p w14:paraId="038548E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2B4A9C29" w14:textId="77777777" w:rsidR="003B4E84" w:rsidRPr="003B4E84" w:rsidRDefault="003B4E84" w:rsidP="003B4E84">
            <w:pPr>
              <w:spacing w:after="160" w:line="278" w:lineRule="auto"/>
              <w:jc w:val="both"/>
              <w:rPr>
                <w:rFonts w:ascii="Times New Roman" w:hAnsi="Times New Roman" w:cs="Times New Roman"/>
                <w:b/>
                <w:bCs/>
              </w:rPr>
            </w:pPr>
          </w:p>
          <w:p w14:paraId="6855AD5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Eelnõud ja seletuskirja täiendatud vastavalt õiguskantsleri seisukohtadele. Eelnõu ja seletuskiri vastavas osas täiendatud. </w:t>
            </w:r>
          </w:p>
          <w:p w14:paraId="39E85B71"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15CBD724" w14:textId="77777777" w:rsidTr="00E74056">
        <w:tc>
          <w:tcPr>
            <w:tcW w:w="496" w:type="dxa"/>
          </w:tcPr>
          <w:p w14:paraId="499F685E"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0373C81A"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0BD03AC8"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4E6BBA03"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4D08F112" w14:textId="77777777" w:rsidTr="00E74056">
        <w:tc>
          <w:tcPr>
            <w:tcW w:w="496" w:type="dxa"/>
          </w:tcPr>
          <w:p w14:paraId="48092F95" w14:textId="615149B8"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8</w:t>
            </w:r>
          </w:p>
        </w:tc>
        <w:tc>
          <w:tcPr>
            <w:tcW w:w="2301" w:type="dxa"/>
          </w:tcPr>
          <w:p w14:paraId="2373471D"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FinaceEstonia</w:t>
            </w:r>
          </w:p>
        </w:tc>
        <w:tc>
          <w:tcPr>
            <w:tcW w:w="9280" w:type="dxa"/>
          </w:tcPr>
          <w:p w14:paraId="187BF12A"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65DF92A0" w14:textId="77777777" w:rsidR="003B4E84" w:rsidRPr="003B4E84" w:rsidRDefault="003B4E84" w:rsidP="003B4E84">
            <w:pPr>
              <w:spacing w:after="160" w:line="278" w:lineRule="auto"/>
              <w:jc w:val="both"/>
              <w:rPr>
                <w:rFonts w:ascii="Times New Roman" w:hAnsi="Times New Roman" w:cs="Times New Roman"/>
                <w:b/>
                <w:bCs/>
              </w:rPr>
            </w:pPr>
          </w:p>
        </w:tc>
      </w:tr>
      <w:tr w:rsidR="003B4E84" w:rsidRPr="003B4E84" w14:paraId="713FCAD1" w14:textId="77777777" w:rsidTr="00E74056">
        <w:tc>
          <w:tcPr>
            <w:tcW w:w="496" w:type="dxa"/>
          </w:tcPr>
          <w:p w14:paraId="6B151D6C" w14:textId="77777777" w:rsidR="003B4E84" w:rsidRPr="003B4E84" w:rsidRDefault="003B4E84" w:rsidP="003B4E84">
            <w:pPr>
              <w:spacing w:after="160" w:line="278" w:lineRule="auto"/>
              <w:jc w:val="both"/>
              <w:rPr>
                <w:rFonts w:ascii="Times New Roman" w:hAnsi="Times New Roman" w:cs="Times New Roman"/>
                <w:b/>
                <w:bCs/>
              </w:rPr>
            </w:pPr>
          </w:p>
        </w:tc>
        <w:tc>
          <w:tcPr>
            <w:tcW w:w="2301" w:type="dxa"/>
          </w:tcPr>
          <w:p w14:paraId="2416A8EE" w14:textId="77777777" w:rsidR="003B4E84" w:rsidRPr="003B4E84" w:rsidRDefault="003B4E84" w:rsidP="003B4E84">
            <w:pPr>
              <w:spacing w:after="160" w:line="278" w:lineRule="auto"/>
              <w:jc w:val="both"/>
              <w:rPr>
                <w:rFonts w:ascii="Times New Roman" w:hAnsi="Times New Roman" w:cs="Times New Roman"/>
                <w:b/>
                <w:bCs/>
              </w:rPr>
            </w:pPr>
          </w:p>
        </w:tc>
        <w:tc>
          <w:tcPr>
            <w:tcW w:w="9280" w:type="dxa"/>
          </w:tcPr>
          <w:p w14:paraId="145B6D22"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„Teeme ettepaneku täiendada seletuskirja selliselt, et tuleks ühemõtteliselt välja seisukoht olemasolevate õiguslike puuduste ja seeläbi planeeritavate muudatuste põhistatuse osas.“</w:t>
            </w:r>
          </w:p>
          <w:p w14:paraId="12766D72" w14:textId="77777777" w:rsidR="003B4E84" w:rsidRPr="003B4E84" w:rsidRDefault="003B4E84" w:rsidP="003B4E84">
            <w:pPr>
              <w:spacing w:after="160" w:line="278" w:lineRule="auto"/>
              <w:jc w:val="both"/>
              <w:rPr>
                <w:rFonts w:ascii="Times New Roman" w:hAnsi="Times New Roman" w:cs="Times New Roman"/>
                <w:bCs/>
              </w:rPr>
            </w:pPr>
          </w:p>
          <w:p w14:paraId="64517BD0"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„Teeme ettepaneku lähtuda õiguskantsleri seisukohtadest, milliseid muudatusi on kehtivasse õiguskorda vajalik teha.</w:t>
            </w:r>
          </w:p>
          <w:p w14:paraId="2507CCC1" w14:textId="77777777" w:rsidR="003B4E84" w:rsidRPr="003B4E84" w:rsidRDefault="003B4E84" w:rsidP="003B4E84">
            <w:pPr>
              <w:spacing w:after="160" w:line="278" w:lineRule="auto"/>
              <w:jc w:val="both"/>
              <w:rPr>
                <w:rFonts w:ascii="Times New Roman" w:hAnsi="Times New Roman" w:cs="Times New Roman"/>
                <w:bCs/>
              </w:rPr>
            </w:pPr>
          </w:p>
          <w:p w14:paraId="3746DB0F"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„Väärteomenetluse seadustiku (VTMS) § 19 sätestab menetlusaluse isiku õigused ja kohustused. Näiteks on väärteomenetluse alusel isikul õigus teada, millist väärteoasja tema suhtes menetletakse, teada menetlustoimingu eesmärki jms. Seletuskirja tuleks meie hinnangul täiendada selgitusega, kuidas suhestub RAB-i poolne väärtegude menetlemine nimetatud sättega ning kuidas on seadusandja hinnangul õigustatud ja proportsionaalne, et RAB-i poolt väärtegude menetlemise korral ei saa menetlusalune isik menetlustoimingust teada.“</w:t>
            </w:r>
          </w:p>
          <w:p w14:paraId="344EAB36" w14:textId="77777777" w:rsidR="003B4E84" w:rsidRPr="003B4E84" w:rsidRDefault="003B4E84" w:rsidP="003B4E84">
            <w:pPr>
              <w:spacing w:after="160" w:line="278" w:lineRule="auto"/>
              <w:jc w:val="both"/>
              <w:rPr>
                <w:rFonts w:ascii="Times New Roman" w:hAnsi="Times New Roman" w:cs="Times New Roman"/>
                <w:bCs/>
              </w:rPr>
            </w:pPr>
          </w:p>
          <w:p w14:paraId="490B0B83"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Teeme ettepaneku täpsustada regulatsiooni andmesubjeki õiguse osas saada teada, et riik on tema andmeid töödelnud.</w:t>
            </w:r>
          </w:p>
          <w:p w14:paraId="47C572B6" w14:textId="77777777" w:rsidR="003B4E84" w:rsidRPr="003B4E84" w:rsidRDefault="003B4E84" w:rsidP="003B4E84">
            <w:pPr>
              <w:spacing w:after="160" w:line="278" w:lineRule="auto"/>
              <w:jc w:val="both"/>
              <w:rPr>
                <w:rFonts w:ascii="Times New Roman" w:hAnsi="Times New Roman" w:cs="Times New Roman"/>
                <w:bCs/>
              </w:rPr>
            </w:pPr>
          </w:p>
          <w:p w14:paraId="7CCE8CF3"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„Teeme ettepaneku muuta regulatsiooni, mis puudutab ligipääsu pangakonto väljavõttele.“</w:t>
            </w:r>
          </w:p>
          <w:p w14:paraId="1B024881" w14:textId="77777777" w:rsidR="003B4E84" w:rsidRPr="003B4E84" w:rsidRDefault="003B4E84" w:rsidP="003B4E84">
            <w:pPr>
              <w:spacing w:after="160" w:line="278" w:lineRule="auto"/>
              <w:jc w:val="both"/>
              <w:rPr>
                <w:rFonts w:ascii="Times New Roman" w:hAnsi="Times New Roman" w:cs="Times New Roman"/>
                <w:bCs/>
              </w:rPr>
            </w:pPr>
          </w:p>
          <w:p w14:paraId="41A44B04" w14:textId="77777777" w:rsidR="003B4E84" w:rsidRPr="003B4E84" w:rsidRDefault="003B4E84" w:rsidP="003B4E84">
            <w:pPr>
              <w:spacing w:after="160" w:line="278" w:lineRule="auto"/>
              <w:jc w:val="both"/>
              <w:rPr>
                <w:rFonts w:ascii="Times New Roman" w:hAnsi="Times New Roman" w:cs="Times New Roman"/>
                <w:bCs/>
              </w:rPr>
            </w:pPr>
            <w:r w:rsidRPr="003B4E84">
              <w:rPr>
                <w:rFonts w:ascii="Times New Roman" w:hAnsi="Times New Roman" w:cs="Times New Roman"/>
                <w:bCs/>
              </w:rPr>
              <w:t xml:space="preserve">RahaPTS § 54 lg 1 p 4 muudatused hõlmavad ka RAB-i poolse järelevalve teostamist. RahaPTS § 17 lg 5 kohaselt hõlmab RAB-i järelevalve ka kontaktisiku sobivuse hindamist. Seega võib muudetud sättest järeldada, et RAB-il on õigus saada pangasaladust, sealhulgas pangakonto väljavõtteid ka kontakisiku sobivuse hindamise eesmärgil.“ </w:t>
            </w:r>
          </w:p>
        </w:tc>
        <w:tc>
          <w:tcPr>
            <w:tcW w:w="9606" w:type="dxa"/>
          </w:tcPr>
          <w:p w14:paraId="56DE9D3C"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3542FD42" w14:textId="77777777" w:rsidR="003B4E84" w:rsidRPr="003B4E84" w:rsidRDefault="003B4E84" w:rsidP="003B4E84">
            <w:pPr>
              <w:spacing w:after="160" w:line="278" w:lineRule="auto"/>
              <w:jc w:val="both"/>
              <w:rPr>
                <w:rFonts w:ascii="Times New Roman" w:hAnsi="Times New Roman" w:cs="Times New Roman"/>
                <w:b/>
                <w:bCs/>
              </w:rPr>
            </w:pPr>
          </w:p>
          <w:p w14:paraId="65FAAD7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Täname põhjaliku tagasiside eest. Seletuskirja oluliselt täiendatud ning lähtuvalt tagasisidest ka täiendatud eelnõud. </w:t>
            </w:r>
          </w:p>
          <w:p w14:paraId="5CDE4616" w14:textId="77777777" w:rsidR="003B4E84" w:rsidRPr="003B4E84" w:rsidRDefault="003B4E84" w:rsidP="003B4E84">
            <w:pPr>
              <w:spacing w:after="160" w:line="278" w:lineRule="auto"/>
              <w:jc w:val="both"/>
              <w:rPr>
                <w:rFonts w:ascii="Times New Roman" w:hAnsi="Times New Roman" w:cs="Times New Roman"/>
              </w:rPr>
            </w:pPr>
          </w:p>
          <w:p w14:paraId="5633A43D" w14:textId="77777777" w:rsidR="003B4E84" w:rsidRPr="003B4E84" w:rsidRDefault="003B4E84" w:rsidP="003B4E84">
            <w:pPr>
              <w:spacing w:after="160" w:line="278" w:lineRule="auto"/>
              <w:jc w:val="both"/>
              <w:rPr>
                <w:rFonts w:ascii="Times New Roman" w:hAnsi="Times New Roman" w:cs="Times New Roman"/>
              </w:rPr>
            </w:pPr>
          </w:p>
          <w:p w14:paraId="1630A7B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Väärteomenetluse läbiviimiselt on selge, et isikut ka teavitatakse kui selline menetlus algatatakse. Jääb selgusetuks kuidas peaks RAB-i õigus koguda väärteomenetluse läbiviimisel pangasaladust sisaldavaid andmeid olema seotud kogutavate andmete osas isiku teavitamisega. Isik saab sellest väärteomenetluse käigus tõenditega tutvudes teada, et kas ja mis tõendeid RAB tema menetluse käigus kogunud on.</w:t>
            </w:r>
          </w:p>
          <w:p w14:paraId="639F762A" w14:textId="77777777" w:rsidR="003B4E84" w:rsidRPr="003B4E84" w:rsidRDefault="003B4E84" w:rsidP="003B4E84">
            <w:pPr>
              <w:spacing w:after="160" w:line="278" w:lineRule="auto"/>
              <w:jc w:val="both"/>
              <w:rPr>
                <w:rFonts w:ascii="Times New Roman" w:hAnsi="Times New Roman" w:cs="Times New Roman"/>
              </w:rPr>
            </w:pPr>
          </w:p>
          <w:p w14:paraId="7785232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Andmesubjekti teavitamine: konfidentsiaalsus tuleneb EL- ja FATF-i raamistikust; teavitamise praktilised detailid (sh andmejälgija kasutus pärast piirangu aluse äralangemist) käsitletakse rakenduslikul tasandil, vältimaks menetluslike eesmärkide ohustamist. Põhimõtteline põhjendus on seletuskirjas esitatud.</w:t>
            </w:r>
          </w:p>
          <w:p w14:paraId="49A2F067" w14:textId="77777777" w:rsidR="003B4E84" w:rsidRPr="003B4E84" w:rsidRDefault="003B4E84" w:rsidP="003B4E84">
            <w:pPr>
              <w:spacing w:after="160" w:line="278" w:lineRule="auto"/>
              <w:jc w:val="both"/>
              <w:rPr>
                <w:rFonts w:ascii="Times New Roman" w:hAnsi="Times New Roman" w:cs="Times New Roman"/>
              </w:rPr>
            </w:pPr>
          </w:p>
          <w:p w14:paraId="0AED79D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Eelnõud ja seletuskirja on täiendatud selliselt, et kindlaks on määratud konkreetse RAB-i ülesanded (RahaPTS § 1 ja 8-10), mille raames on RAB-il vajadus ja õigus koguda pangakonto väljavõtteid. </w:t>
            </w:r>
            <w:r w:rsidRPr="003B4E84">
              <w:rPr>
                <w:rFonts w:ascii="Times New Roman" w:hAnsi="Times New Roman" w:cs="Times New Roman"/>
              </w:rPr>
              <w:br/>
            </w:r>
            <w:r w:rsidRPr="003B4E84">
              <w:rPr>
                <w:rFonts w:ascii="Times New Roman" w:hAnsi="Times New Roman" w:cs="Times New Roman"/>
              </w:rPr>
              <w:br/>
              <w:t>Eelnõu ja seletuskirja täiendamisega on kindlaks määratud ka andmete suletud loetelu ja selgelt määratletud ka ülesanded, mille täitmisel on RAB-il õigus andmeid koguda Täitmiseregistri kaudu.</w:t>
            </w:r>
          </w:p>
          <w:p w14:paraId="5368A99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 </w:t>
            </w:r>
          </w:p>
        </w:tc>
      </w:tr>
    </w:tbl>
    <w:p w14:paraId="34D98495" w14:textId="77777777" w:rsidR="003B4E84" w:rsidRDefault="003B4E84" w:rsidP="003B4E84">
      <w:pPr>
        <w:jc w:val="both"/>
        <w:rPr>
          <w:rFonts w:ascii="Times New Roman" w:hAnsi="Times New Roman" w:cs="Times New Roman"/>
          <w:b/>
          <w:bCs/>
          <w:u w:val="single"/>
        </w:rPr>
      </w:pPr>
    </w:p>
    <w:p w14:paraId="1A4C545E" w14:textId="77777777" w:rsidR="009816DE" w:rsidRPr="003B4E84" w:rsidRDefault="009816DE" w:rsidP="003B4E84">
      <w:pPr>
        <w:jc w:val="both"/>
        <w:rPr>
          <w:rFonts w:ascii="Times New Roman" w:hAnsi="Times New Roman" w:cs="Times New Roman"/>
          <w:b/>
          <w:bCs/>
          <w:u w:val="single"/>
        </w:rPr>
      </w:pPr>
    </w:p>
    <w:p w14:paraId="17C028CA" w14:textId="77777777" w:rsidR="003B4E84" w:rsidRPr="003B4E84" w:rsidRDefault="003B4E84" w:rsidP="003B4E84">
      <w:pPr>
        <w:jc w:val="both"/>
        <w:rPr>
          <w:rFonts w:ascii="Times New Roman" w:hAnsi="Times New Roman" w:cs="Times New Roman"/>
          <w:b/>
          <w:bCs/>
          <w:u w:val="single"/>
        </w:rPr>
      </w:pPr>
    </w:p>
    <w:p w14:paraId="41E98CFF" w14:textId="77777777" w:rsidR="003B4E84" w:rsidRPr="003B4E84" w:rsidRDefault="003B4E84" w:rsidP="003B4E84">
      <w:pPr>
        <w:jc w:val="both"/>
        <w:rPr>
          <w:rFonts w:ascii="Times New Roman" w:hAnsi="Times New Roman" w:cs="Times New Roman"/>
          <w:b/>
          <w:bCs/>
          <w:u w:val="single"/>
        </w:rPr>
      </w:pPr>
      <w:r w:rsidRPr="003B4E84">
        <w:rPr>
          <w:rFonts w:ascii="Times New Roman" w:hAnsi="Times New Roman" w:cs="Times New Roman"/>
          <w:b/>
          <w:bCs/>
          <w:u w:val="single"/>
        </w:rPr>
        <w:t xml:space="preserve">05.01.2026–19.01.2026 kooskõlastamisel esitatud kooskõlastused ning arvamused </w:t>
      </w:r>
      <w:r w:rsidRPr="003B4E84">
        <w:rPr>
          <w:rFonts w:ascii="Times New Roman" w:hAnsi="Times New Roman" w:cs="Times New Roman"/>
        </w:rPr>
        <w:t>(eelnõu § 2 punktid 1–6,rahapesu ja terrorismi rahastamise tõkestamise seaduse muutmise)</w:t>
      </w:r>
    </w:p>
    <w:tbl>
      <w:tblPr>
        <w:tblStyle w:val="Kontuurtabel"/>
        <w:tblW w:w="21683" w:type="dxa"/>
        <w:tblLook w:val="04A0" w:firstRow="1" w:lastRow="0" w:firstColumn="1" w:lastColumn="0" w:noHBand="0" w:noVBand="1"/>
      </w:tblPr>
      <w:tblGrid>
        <w:gridCol w:w="496"/>
        <w:gridCol w:w="2301"/>
        <w:gridCol w:w="9280"/>
        <w:gridCol w:w="9606"/>
      </w:tblGrid>
      <w:tr w:rsidR="003B4E84" w:rsidRPr="003B4E84" w14:paraId="1F682786" w14:textId="77777777" w:rsidTr="00E74056">
        <w:tc>
          <w:tcPr>
            <w:tcW w:w="496" w:type="dxa"/>
          </w:tcPr>
          <w:p w14:paraId="37D2F4A5"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Nr</w:t>
            </w:r>
          </w:p>
        </w:tc>
        <w:tc>
          <w:tcPr>
            <w:tcW w:w="2301" w:type="dxa"/>
          </w:tcPr>
          <w:p w14:paraId="330027E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Märkuse esitaja</w:t>
            </w:r>
          </w:p>
        </w:tc>
        <w:tc>
          <w:tcPr>
            <w:tcW w:w="9280" w:type="dxa"/>
          </w:tcPr>
          <w:p w14:paraId="280760BF"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Kooskõlastamise tulemus, märkused ja ettepanekud</w:t>
            </w:r>
          </w:p>
        </w:tc>
        <w:tc>
          <w:tcPr>
            <w:tcW w:w="9606" w:type="dxa"/>
          </w:tcPr>
          <w:p w14:paraId="3E17501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Märkuste ja ettepanekute arvestamine ja arvestamata jätmise põhjendus</w:t>
            </w:r>
          </w:p>
        </w:tc>
      </w:tr>
      <w:tr w:rsidR="003B4E84" w:rsidRPr="003B4E84" w14:paraId="7E2DC013" w14:textId="77777777" w:rsidTr="00E74056">
        <w:trPr>
          <w:trHeight w:val="9198"/>
        </w:trPr>
        <w:tc>
          <w:tcPr>
            <w:tcW w:w="496" w:type="dxa"/>
          </w:tcPr>
          <w:p w14:paraId="79C0F6C0" w14:textId="1DD234D2"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lastRenderedPageBreak/>
              <w:t>1</w:t>
            </w:r>
          </w:p>
        </w:tc>
        <w:tc>
          <w:tcPr>
            <w:tcW w:w="2301" w:type="dxa"/>
          </w:tcPr>
          <w:p w14:paraId="7AC710FE"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Eesti Advokatuur</w:t>
            </w:r>
          </w:p>
        </w:tc>
        <w:tc>
          <w:tcPr>
            <w:tcW w:w="9280" w:type="dxa"/>
          </w:tcPr>
          <w:p w14:paraId="41E3DA2F" w14:textId="77777777" w:rsidR="003B4E84" w:rsidRPr="003B4E84" w:rsidRDefault="003B4E84" w:rsidP="003B4E84">
            <w:pPr>
              <w:spacing w:after="160" w:line="278" w:lineRule="auto"/>
              <w:jc w:val="both"/>
              <w:rPr>
                <w:rFonts w:ascii="Times New Roman" w:hAnsi="Times New Roman" w:cs="Times New Roman"/>
              </w:rPr>
            </w:pPr>
          </w:p>
          <w:p w14:paraId="5D3604E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„pangasaladuse ja eriti kontoväljavõtte kasutamise regulatsioon vajab tervikanalüüsi ning eelnõu osaline lähenemine võib vähendada õigusselgust. Advokatuuri hinnangul ei ole RAB-i volitused piisavalt piiritletud, puuduvad konkreetsed tingimused ja ulatus, millal kontoväljavõtet võib küsida, ning esineb oht, et kriminaalmenetluse eesmärke teenivaid toiminguid tehakse haldusmenetluses ilma vastavate menetluslike tagatisteta. Samuti peetakse ebapiisavaks olemasolevaid kaitsemehhanisme ning soovitatakse kaaluda tugevamaid tagatisi, sh eelnevat kohtulikku kontrolli.“</w:t>
            </w:r>
          </w:p>
          <w:p w14:paraId="7C67FFB7" w14:textId="77777777" w:rsidR="003B4E84" w:rsidRPr="003B4E84" w:rsidRDefault="003B4E84" w:rsidP="003B4E84">
            <w:pPr>
              <w:spacing w:after="160" w:line="278" w:lineRule="auto"/>
              <w:jc w:val="both"/>
              <w:rPr>
                <w:rFonts w:ascii="Times New Roman" w:hAnsi="Times New Roman" w:cs="Times New Roman"/>
              </w:rPr>
            </w:pPr>
          </w:p>
          <w:p w14:paraId="3CCA06D7"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„Kogu pangasaladuse regulatsioon kõigi andmesaajate vaates vajab terviklahendust, mitte üksnes RAB-i ja MTA osalist täpsustamist.“</w:t>
            </w:r>
          </w:p>
          <w:p w14:paraId="2D754D95" w14:textId="77777777" w:rsidR="003B4E84" w:rsidRPr="003B4E84" w:rsidRDefault="003B4E84" w:rsidP="003B4E84">
            <w:pPr>
              <w:spacing w:after="160" w:line="278" w:lineRule="auto"/>
              <w:jc w:val="both"/>
              <w:rPr>
                <w:rFonts w:ascii="Times New Roman" w:hAnsi="Times New Roman" w:cs="Times New Roman"/>
              </w:rPr>
            </w:pPr>
          </w:p>
          <w:p w14:paraId="082E210D" w14:textId="77777777" w:rsidR="003B4E84" w:rsidRPr="003B4E84" w:rsidRDefault="003B4E84" w:rsidP="003B4E84">
            <w:pPr>
              <w:spacing w:after="160" w:line="278" w:lineRule="auto"/>
              <w:jc w:val="both"/>
              <w:rPr>
                <w:rFonts w:ascii="Times New Roman" w:hAnsi="Times New Roman" w:cs="Times New Roman"/>
              </w:rPr>
            </w:pPr>
          </w:p>
          <w:p w14:paraId="6CB6B3F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ja uurimisasutuste rollid ei ole piisavalt piiritletud ning esineb risk, et kriminaalmenetluse eesmärke teenivaid toiminguid tehakse haldusmenetluses.“</w:t>
            </w:r>
          </w:p>
          <w:p w14:paraId="3823903B" w14:textId="77777777" w:rsidR="003B4E84" w:rsidRPr="003B4E84" w:rsidRDefault="003B4E84" w:rsidP="003B4E84">
            <w:pPr>
              <w:spacing w:after="160" w:line="278" w:lineRule="auto"/>
              <w:jc w:val="both"/>
              <w:rPr>
                <w:rFonts w:ascii="Times New Roman" w:hAnsi="Times New Roman" w:cs="Times New Roman"/>
              </w:rPr>
            </w:pPr>
          </w:p>
          <w:p w14:paraId="4760FE93" w14:textId="77777777" w:rsidR="003B4E84" w:rsidRPr="003B4E84" w:rsidRDefault="003B4E84" w:rsidP="003B4E84">
            <w:pPr>
              <w:spacing w:after="160" w:line="278" w:lineRule="auto"/>
              <w:jc w:val="both"/>
              <w:rPr>
                <w:rFonts w:ascii="Times New Roman" w:hAnsi="Times New Roman" w:cs="Times New Roman"/>
              </w:rPr>
            </w:pPr>
          </w:p>
          <w:p w14:paraId="6F1330C1" w14:textId="77777777" w:rsidR="003B4E84" w:rsidRPr="003B4E84" w:rsidRDefault="003B4E84" w:rsidP="003B4E84">
            <w:pPr>
              <w:spacing w:after="160" w:line="278" w:lineRule="auto"/>
              <w:jc w:val="both"/>
              <w:rPr>
                <w:rFonts w:ascii="Times New Roman" w:hAnsi="Times New Roman" w:cs="Times New Roman"/>
              </w:rPr>
            </w:pPr>
          </w:p>
          <w:p w14:paraId="4E4256C5" w14:textId="77777777" w:rsidR="003B4E84" w:rsidRPr="003B4E84" w:rsidRDefault="003B4E84" w:rsidP="003B4E84">
            <w:pPr>
              <w:spacing w:after="160" w:line="278" w:lineRule="auto"/>
              <w:jc w:val="both"/>
              <w:rPr>
                <w:rFonts w:ascii="Times New Roman" w:hAnsi="Times New Roman" w:cs="Times New Roman"/>
              </w:rPr>
            </w:pPr>
          </w:p>
          <w:p w14:paraId="6207AAB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„Kehtestada tugevamad menetluslikud tagatised, sealhulgas eelnev kohtulik kontroll.“</w:t>
            </w:r>
          </w:p>
          <w:p w14:paraId="5B2E196F" w14:textId="77777777" w:rsidR="003B4E84" w:rsidRPr="003B4E84" w:rsidRDefault="003B4E84" w:rsidP="003B4E84">
            <w:pPr>
              <w:spacing w:after="160" w:line="278" w:lineRule="auto"/>
              <w:jc w:val="both"/>
              <w:rPr>
                <w:rFonts w:ascii="Times New Roman" w:hAnsi="Times New Roman" w:cs="Times New Roman"/>
              </w:rPr>
            </w:pPr>
          </w:p>
          <w:p w14:paraId="12928C12" w14:textId="77777777" w:rsidR="003B4E84" w:rsidRPr="003B4E84" w:rsidRDefault="003B4E84" w:rsidP="003B4E84">
            <w:pPr>
              <w:spacing w:after="160" w:line="278" w:lineRule="auto"/>
              <w:jc w:val="both"/>
              <w:rPr>
                <w:rFonts w:ascii="Times New Roman" w:hAnsi="Times New Roman" w:cs="Times New Roman"/>
              </w:rPr>
            </w:pPr>
          </w:p>
          <w:p w14:paraId="1B1452BA" w14:textId="77777777" w:rsidR="003B4E84" w:rsidRPr="003B4E84" w:rsidRDefault="003B4E84" w:rsidP="003B4E84">
            <w:pPr>
              <w:spacing w:after="160" w:line="278" w:lineRule="auto"/>
              <w:jc w:val="both"/>
              <w:rPr>
                <w:rFonts w:ascii="Times New Roman" w:hAnsi="Times New Roman" w:cs="Times New Roman"/>
              </w:rPr>
            </w:pPr>
          </w:p>
          <w:p w14:paraId="29EB82E6" w14:textId="77777777" w:rsidR="003B4E84" w:rsidRPr="003B4E84" w:rsidRDefault="003B4E84" w:rsidP="003B4E84">
            <w:pPr>
              <w:spacing w:after="160" w:line="278" w:lineRule="auto"/>
              <w:jc w:val="both"/>
              <w:rPr>
                <w:rFonts w:ascii="Times New Roman" w:hAnsi="Times New Roman" w:cs="Times New Roman"/>
              </w:rPr>
            </w:pPr>
          </w:p>
          <w:p w14:paraId="4B096B5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„Automaatpäringute ja täitmisregistri väliste päringute suhtes puuduvad ühtsed põhimõtted andmete ulatuse, kasutamise, säilitamise ja andmesubjekti teavitamise kohta.“</w:t>
            </w:r>
          </w:p>
          <w:p w14:paraId="5EECC5CA" w14:textId="77777777" w:rsidR="003B4E84" w:rsidRPr="003B4E84" w:rsidRDefault="003B4E84" w:rsidP="003B4E84">
            <w:pPr>
              <w:spacing w:after="160" w:line="278" w:lineRule="auto"/>
              <w:jc w:val="both"/>
              <w:rPr>
                <w:rFonts w:ascii="Times New Roman" w:hAnsi="Times New Roman" w:cs="Times New Roman"/>
              </w:rPr>
            </w:pPr>
          </w:p>
        </w:tc>
        <w:tc>
          <w:tcPr>
            <w:tcW w:w="9606" w:type="dxa"/>
          </w:tcPr>
          <w:p w14:paraId="3C6CAD3A"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303E518E" w14:textId="77777777" w:rsidR="003B4E84" w:rsidRPr="003B4E84" w:rsidRDefault="003B4E84" w:rsidP="003B4E84">
            <w:pPr>
              <w:spacing w:after="160" w:line="278" w:lineRule="auto"/>
              <w:jc w:val="both"/>
              <w:rPr>
                <w:rFonts w:ascii="Times New Roman" w:hAnsi="Times New Roman" w:cs="Times New Roman"/>
              </w:rPr>
            </w:pPr>
          </w:p>
          <w:p w14:paraId="61CB730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Seletuskirja on täiendatud ja täpsustatud, et eelnõu eesmärk on kõrvaldada kehtivas õiguses ilmnenud õigusselguse puudus ning sätestada seaduses sõnaselgelt, et RAB võib konkreetsete seadusest tulenevate ülesannete täitmiseks saada pangasaladust sisaldavat teavet, sealhulgas kontoväljavõtteid. Eelnõuga ei anta RAB-le uut üldist või piiramata volitust, vaid täpsustatakse andmeliigid, ülesanded ja kanalid, mille kaudu vastavat teavet võib saada.</w:t>
            </w:r>
          </w:p>
          <w:p w14:paraId="5507AC9A" w14:textId="77777777" w:rsidR="003B4E84" w:rsidRPr="003B4E84" w:rsidRDefault="003B4E84" w:rsidP="003B4E84">
            <w:pPr>
              <w:spacing w:after="160" w:line="278" w:lineRule="auto"/>
              <w:jc w:val="both"/>
              <w:rPr>
                <w:rFonts w:ascii="Times New Roman" w:hAnsi="Times New Roman" w:cs="Times New Roman"/>
              </w:rPr>
            </w:pPr>
          </w:p>
          <w:p w14:paraId="2275757A" w14:textId="77777777" w:rsidR="003B4E84" w:rsidRPr="003B4E84" w:rsidRDefault="003B4E84" w:rsidP="003B4E84">
            <w:pPr>
              <w:spacing w:after="160" w:line="278" w:lineRule="auto"/>
              <w:jc w:val="both"/>
              <w:rPr>
                <w:rFonts w:ascii="Times New Roman" w:hAnsi="Times New Roman" w:cs="Times New Roman"/>
              </w:rPr>
            </w:pPr>
          </w:p>
          <w:p w14:paraId="0F28818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Käesolev eelnõu on sihitud ja probleemipõhine ning lahendab õiguskantsleri osundatud konkreetse õigusselguse puuduse MTA ja RAB-i puhul. Pangasaladuse laiem süsteemne revisjon on eraldi õigusloome küsimus ja ministeerium on vastava eelnõu kavandamisega juba alustanud.</w:t>
            </w:r>
          </w:p>
          <w:p w14:paraId="1FFD87A3" w14:textId="77777777" w:rsidR="003B4E84" w:rsidRPr="003B4E84" w:rsidRDefault="003B4E84" w:rsidP="003B4E84">
            <w:pPr>
              <w:spacing w:after="160" w:line="278" w:lineRule="auto"/>
              <w:jc w:val="both"/>
              <w:rPr>
                <w:rFonts w:ascii="Times New Roman" w:hAnsi="Times New Roman" w:cs="Times New Roman"/>
              </w:rPr>
            </w:pPr>
          </w:p>
          <w:p w14:paraId="5C49342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ja uurimisasutuste rollid on Eesti õiguses jätkuvalt erinevad. RAB ei ole uurimisasutus ega vii läbi rahapesu kuritegude kohtueelset menetlust. RAB-i ülesanne on rahapesu ja terrorismi rahastamise tõkestamine, finantsteabe analüüsimine ning kuriteotunnuste ilmnemisel materjali edastamine pädevale asutusele. Eelnõuga ei anta RAB-le kriminaalmenetluslikke volitusi ega muudeta uurimisasutuste pädevust.</w:t>
            </w:r>
          </w:p>
          <w:p w14:paraId="7F62C85B" w14:textId="77777777" w:rsidR="003B4E84" w:rsidRPr="003B4E84" w:rsidRDefault="003B4E84" w:rsidP="003B4E84">
            <w:pPr>
              <w:spacing w:after="160" w:line="278" w:lineRule="auto"/>
              <w:jc w:val="both"/>
              <w:rPr>
                <w:rFonts w:ascii="Times New Roman" w:hAnsi="Times New Roman" w:cs="Times New Roman"/>
              </w:rPr>
            </w:pPr>
          </w:p>
          <w:p w14:paraId="0BAD457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RAB-i tegevus ei ole käsitatav jälitustoiminguna ega võrdu kriminaalmenetluses sideandmete päringute või jälitustoimingutega. Tegemist on haldusmenetluses kogutava finantsteabega, mille eesmärk on rahapesu ja terrorismi rahastamise tõkestamine ning rahvusvaheliste koostöökohustuste täitmine. Lisaks eeldavad FATF standardid, Egmont Groupi põhimõtted ning EL AML raamistik, et finantsluureüksusel oleks võimalik saada vajalikku finantsteavet kiiresti ja tõhusalt.</w:t>
            </w:r>
          </w:p>
          <w:p w14:paraId="114FC51F" w14:textId="77777777" w:rsidR="003B4E84" w:rsidRPr="003B4E84" w:rsidRDefault="003B4E84" w:rsidP="003B4E84">
            <w:pPr>
              <w:spacing w:after="160" w:line="278" w:lineRule="auto"/>
              <w:jc w:val="both"/>
              <w:rPr>
                <w:rFonts w:ascii="Times New Roman" w:hAnsi="Times New Roman" w:cs="Times New Roman"/>
              </w:rPr>
            </w:pPr>
          </w:p>
          <w:p w14:paraId="3C4A01A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seletuskirjas on täpsustatud, et täitmisregistri kaudu saab andmeid küsida üksnes seaduses ammendavalt loetletud ulatuses ning täitmisregistri väline teabenõue toimub jätkuvalt RahaPTS § 58 alusel ettekirjutusega. Samuti on täiendatud selgitusi andmesubjekti teavitamise, andmekaitseliste piirangute ja järelkontrolli kohta. Isiku teavitamine toimub pärast seda, kui teavitamise piirangu alus on ära langenud.</w:t>
            </w:r>
          </w:p>
        </w:tc>
      </w:tr>
      <w:tr w:rsidR="003B4E84" w:rsidRPr="003B4E84" w14:paraId="472A2761" w14:textId="77777777" w:rsidTr="00E74056">
        <w:tc>
          <w:tcPr>
            <w:tcW w:w="496" w:type="dxa"/>
          </w:tcPr>
          <w:p w14:paraId="3C2E8E64" w14:textId="6FCFDAD2"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2</w:t>
            </w:r>
          </w:p>
        </w:tc>
        <w:tc>
          <w:tcPr>
            <w:tcW w:w="2301" w:type="dxa"/>
          </w:tcPr>
          <w:p w14:paraId="611964F9"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SEB Pank</w:t>
            </w:r>
          </w:p>
        </w:tc>
        <w:tc>
          <w:tcPr>
            <w:tcW w:w="9280" w:type="dxa"/>
          </w:tcPr>
          <w:p w14:paraId="26438BB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„Täpsustada Krediidiasutuste seaduse § 88 lg 5 sõnastust.“</w:t>
            </w:r>
          </w:p>
        </w:tc>
        <w:tc>
          <w:tcPr>
            <w:tcW w:w="9606" w:type="dxa"/>
          </w:tcPr>
          <w:p w14:paraId="08538423"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0700DCF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Täname tehtud ettepaneku eest ja selgitame, et KAS § 88 ülevaatamine on ministeeriumi poolt juba algatatud ja selle kohta koostatakse eraldi eelnõu. Esitasime teie ettepaneku eelnõu ettevalmistamisega tegelevale osakonnale.</w:t>
            </w:r>
          </w:p>
        </w:tc>
      </w:tr>
      <w:tr w:rsidR="003B4E84" w:rsidRPr="003B4E84" w14:paraId="1506F8C2" w14:textId="77777777" w:rsidTr="00E74056">
        <w:tc>
          <w:tcPr>
            <w:tcW w:w="496" w:type="dxa"/>
          </w:tcPr>
          <w:p w14:paraId="373595CC" w14:textId="49DBCBE7"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lastRenderedPageBreak/>
              <w:t>3</w:t>
            </w:r>
          </w:p>
        </w:tc>
        <w:tc>
          <w:tcPr>
            <w:tcW w:w="2301" w:type="dxa"/>
          </w:tcPr>
          <w:p w14:paraId="1DC0799F"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Swedbank AS</w:t>
            </w:r>
          </w:p>
        </w:tc>
        <w:tc>
          <w:tcPr>
            <w:tcW w:w="9280" w:type="dxa"/>
          </w:tcPr>
          <w:p w14:paraId="7C06795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„Soovitame kasutada ühtset terminit kogu eelnõu ulatuses. Kuivõrd võlaõigusseaduse (VÕS) §-s 714 kasutatakse terminit „kontoväljavõte“, oleks kõige korrektsem kasutada läbivalt just seda väljendit või alternatiivselt „arvelduskonto väljavõte“.“ </w:t>
            </w:r>
          </w:p>
        </w:tc>
        <w:tc>
          <w:tcPr>
            <w:tcW w:w="9606" w:type="dxa"/>
          </w:tcPr>
          <w:p w14:paraId="1F68E6E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ARVESTATUD OSALISELT</w:t>
            </w:r>
          </w:p>
          <w:p w14:paraId="166E001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tekstis kasutatav termin lähtub Täitmisregistri põhimääruses kajastatud andmekompleti nimetusest ja seetõttu pidasime oluliseks lähtuda just Täitmisregistri põhimääruse tekstist. Seletuskirja on lisatud viide „konto väljavõte“ juurde kus selgitatud, et konto väljavõtte all peetakse silmas ka pangakonto väljavõtet, pangakonto tehinguandmeid ja VÕS § 714 nimetatud kontoväljavõtet. </w:t>
            </w:r>
          </w:p>
        </w:tc>
      </w:tr>
      <w:tr w:rsidR="003B4E84" w:rsidRPr="003B4E84" w14:paraId="05057C97" w14:textId="77777777" w:rsidTr="00E74056">
        <w:tc>
          <w:tcPr>
            <w:tcW w:w="496" w:type="dxa"/>
          </w:tcPr>
          <w:p w14:paraId="4781E200" w14:textId="3DEC98FA"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4</w:t>
            </w:r>
          </w:p>
        </w:tc>
        <w:tc>
          <w:tcPr>
            <w:tcW w:w="2301" w:type="dxa"/>
          </w:tcPr>
          <w:p w14:paraId="5CC7E45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LHV Pank</w:t>
            </w:r>
          </w:p>
        </w:tc>
        <w:tc>
          <w:tcPr>
            <w:tcW w:w="9280" w:type="dxa"/>
          </w:tcPr>
          <w:p w14:paraId="7B8F4B8B"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Varasemate seisukohtade kordamine</w:t>
            </w:r>
          </w:p>
        </w:tc>
        <w:tc>
          <w:tcPr>
            <w:tcW w:w="9606" w:type="dxa"/>
          </w:tcPr>
          <w:p w14:paraId="43521C5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40151CF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koostamisel ettepanekuid analüüsitud ja LHV seisukoht teadmiseks võetud</w:t>
            </w:r>
          </w:p>
        </w:tc>
      </w:tr>
      <w:tr w:rsidR="003B4E84" w:rsidRPr="003B4E84" w14:paraId="135DC499" w14:textId="77777777" w:rsidTr="00E74056">
        <w:tc>
          <w:tcPr>
            <w:tcW w:w="496" w:type="dxa"/>
          </w:tcPr>
          <w:p w14:paraId="3E895132" w14:textId="25AA9FB1"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5</w:t>
            </w:r>
          </w:p>
        </w:tc>
        <w:tc>
          <w:tcPr>
            <w:tcW w:w="2301" w:type="dxa"/>
          </w:tcPr>
          <w:p w14:paraId="34FCC8AD"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FinaceEstonia</w:t>
            </w:r>
          </w:p>
        </w:tc>
        <w:tc>
          <w:tcPr>
            <w:tcW w:w="9280" w:type="dxa"/>
          </w:tcPr>
          <w:p w14:paraId="60AB62B2"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Varasemate seisukohtade kordamine</w:t>
            </w:r>
          </w:p>
        </w:tc>
        <w:tc>
          <w:tcPr>
            <w:tcW w:w="9606" w:type="dxa"/>
          </w:tcPr>
          <w:p w14:paraId="29F63C4E"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6674368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koostamisel ettepanekuid analüüsitud ja seisukoht teadmiseks võetud</w:t>
            </w:r>
          </w:p>
        </w:tc>
      </w:tr>
    </w:tbl>
    <w:p w14:paraId="0F4BE159" w14:textId="77777777" w:rsidR="003B4E84" w:rsidRPr="003B4E84" w:rsidRDefault="003B4E84" w:rsidP="003B4E84">
      <w:pPr>
        <w:jc w:val="both"/>
        <w:rPr>
          <w:rFonts w:ascii="Times New Roman" w:hAnsi="Times New Roman" w:cs="Times New Roman"/>
          <w:b/>
          <w:bCs/>
          <w:u w:val="single"/>
        </w:rPr>
      </w:pPr>
    </w:p>
    <w:p w14:paraId="6D10DCE9" w14:textId="77777777" w:rsidR="003B4E84" w:rsidRPr="003B4E84" w:rsidRDefault="003B4E84" w:rsidP="003B4E84">
      <w:pPr>
        <w:jc w:val="both"/>
        <w:rPr>
          <w:rFonts w:ascii="Times New Roman" w:hAnsi="Times New Roman" w:cs="Times New Roman"/>
          <w:b/>
          <w:bCs/>
          <w:u w:val="single"/>
        </w:rPr>
      </w:pPr>
      <w:r w:rsidRPr="003B4E84">
        <w:rPr>
          <w:rFonts w:ascii="Times New Roman" w:hAnsi="Times New Roman" w:cs="Times New Roman"/>
          <w:b/>
          <w:bCs/>
          <w:u w:val="single"/>
        </w:rPr>
        <w:t xml:space="preserve">17.03.2026–20.03.2026 kooskõlastamisel esitatud kooskõlastused ning arvamused </w:t>
      </w:r>
      <w:r w:rsidRPr="003B4E84">
        <w:rPr>
          <w:rFonts w:ascii="Times New Roman" w:hAnsi="Times New Roman" w:cs="Times New Roman"/>
        </w:rPr>
        <w:t>(eelnõu § 2 punktid 1–6,rahapesu ja terrorismi rahastamise tõkestamise seaduse muutmise)</w:t>
      </w:r>
    </w:p>
    <w:tbl>
      <w:tblPr>
        <w:tblStyle w:val="Kontuurtabel"/>
        <w:tblW w:w="0" w:type="auto"/>
        <w:tblLook w:val="04A0" w:firstRow="1" w:lastRow="0" w:firstColumn="1" w:lastColumn="0" w:noHBand="0" w:noVBand="1"/>
      </w:tblPr>
      <w:tblGrid>
        <w:gridCol w:w="496"/>
        <w:gridCol w:w="2300"/>
        <w:gridCol w:w="9258"/>
        <w:gridCol w:w="9582"/>
      </w:tblGrid>
      <w:tr w:rsidR="003B4E84" w:rsidRPr="003B4E84" w14:paraId="48B97052" w14:textId="77777777" w:rsidTr="00E74056">
        <w:trPr>
          <w:trHeight w:val="300"/>
        </w:trPr>
        <w:tc>
          <w:tcPr>
            <w:tcW w:w="496" w:type="dxa"/>
          </w:tcPr>
          <w:p w14:paraId="3AF7BEB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Nr</w:t>
            </w:r>
          </w:p>
        </w:tc>
        <w:tc>
          <w:tcPr>
            <w:tcW w:w="2300" w:type="dxa"/>
          </w:tcPr>
          <w:p w14:paraId="4D5C7E39"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Märkuse esitaja</w:t>
            </w:r>
          </w:p>
        </w:tc>
        <w:tc>
          <w:tcPr>
            <w:tcW w:w="9258" w:type="dxa"/>
          </w:tcPr>
          <w:p w14:paraId="70632154"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Kooskõlastamise tulemus, märkused ja ettepanekud</w:t>
            </w:r>
          </w:p>
        </w:tc>
        <w:tc>
          <w:tcPr>
            <w:tcW w:w="9582" w:type="dxa"/>
          </w:tcPr>
          <w:p w14:paraId="26027E7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Märkuste ja ettepanekute arvestamine ja arvestamata jätmise põhjendus</w:t>
            </w:r>
          </w:p>
        </w:tc>
      </w:tr>
      <w:tr w:rsidR="003B4E84" w:rsidRPr="003B4E84" w14:paraId="50AF6F68" w14:textId="77777777" w:rsidTr="00E74056">
        <w:trPr>
          <w:trHeight w:val="1635"/>
        </w:trPr>
        <w:tc>
          <w:tcPr>
            <w:tcW w:w="496" w:type="dxa"/>
          </w:tcPr>
          <w:p w14:paraId="0D16C745" w14:textId="78DAD1B3"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1</w:t>
            </w:r>
          </w:p>
        </w:tc>
        <w:tc>
          <w:tcPr>
            <w:tcW w:w="2300" w:type="dxa"/>
          </w:tcPr>
          <w:p w14:paraId="3DE74E80"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Eesti Advokatuur</w:t>
            </w:r>
          </w:p>
        </w:tc>
        <w:tc>
          <w:tcPr>
            <w:tcW w:w="9258" w:type="dxa"/>
          </w:tcPr>
          <w:p w14:paraId="6DBB5352" w14:textId="77777777" w:rsidR="003B4E84" w:rsidRPr="003B4E84" w:rsidRDefault="003B4E84" w:rsidP="003B4E84">
            <w:pPr>
              <w:spacing w:after="160" w:line="278" w:lineRule="auto"/>
              <w:jc w:val="both"/>
              <w:rPr>
                <w:rFonts w:ascii="Times New Roman" w:hAnsi="Times New Roman" w:cs="Times New Roman"/>
              </w:rPr>
            </w:pPr>
          </w:p>
          <w:p w14:paraId="4678744A" w14:textId="77777777" w:rsidR="003B4E84" w:rsidRPr="003B4E84" w:rsidRDefault="003B4E84" w:rsidP="003B4E84">
            <w:pPr>
              <w:spacing w:after="160" w:line="278" w:lineRule="auto"/>
              <w:jc w:val="both"/>
              <w:rPr>
                <w:rFonts w:ascii="Times New Roman" w:hAnsi="Times New Roman" w:cs="Times New Roman"/>
              </w:rPr>
            </w:pPr>
          </w:p>
          <w:p w14:paraId="16120C55" w14:textId="77777777" w:rsidR="003B4E84" w:rsidRPr="003B4E84" w:rsidRDefault="003B4E84" w:rsidP="003B4E84">
            <w:pPr>
              <w:spacing w:after="160" w:line="278" w:lineRule="auto"/>
              <w:jc w:val="both"/>
              <w:rPr>
                <w:rFonts w:ascii="Times New Roman" w:hAnsi="Times New Roman" w:cs="Times New Roman"/>
              </w:rPr>
            </w:pPr>
          </w:p>
          <w:p w14:paraId="4D6FDD5D"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Varasemate seisukohtade kordamine</w:t>
            </w:r>
          </w:p>
        </w:tc>
        <w:tc>
          <w:tcPr>
            <w:tcW w:w="9582" w:type="dxa"/>
          </w:tcPr>
          <w:p w14:paraId="578C135F"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33D01481"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Oleme varasemalt eelnõu koostamisel esitatud seisukohti analüüsinud ja võimalusel arvesse võtnud. Selgitame, et Rahandusministeeriumi on eelnõu koostamise käigus piiritlenud selgelt ära RAB-i seadusest tulenevad ülesanded, mille täitmiseks on kontoväljavõtte infole juurdepääs vältimatult vajalik oma seadusest tulenevate ülesannete täitmiseks.</w:t>
            </w:r>
          </w:p>
        </w:tc>
      </w:tr>
      <w:tr w:rsidR="003B4E84" w:rsidRPr="003B4E84" w14:paraId="19F0B1AD" w14:textId="77777777" w:rsidTr="00E74056">
        <w:trPr>
          <w:trHeight w:val="300"/>
        </w:trPr>
        <w:tc>
          <w:tcPr>
            <w:tcW w:w="496" w:type="dxa"/>
          </w:tcPr>
          <w:p w14:paraId="7551BAC0" w14:textId="20F88F1B"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2</w:t>
            </w:r>
          </w:p>
        </w:tc>
        <w:tc>
          <w:tcPr>
            <w:tcW w:w="2300" w:type="dxa"/>
          </w:tcPr>
          <w:p w14:paraId="5B764D03"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SEB Pank</w:t>
            </w:r>
          </w:p>
        </w:tc>
        <w:tc>
          <w:tcPr>
            <w:tcW w:w="9258" w:type="dxa"/>
          </w:tcPr>
          <w:p w14:paraId="64755044"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põhiseaduspärasus -  p. 3.2.1.4  lk.34  ja p. 3.2.2.2. lk 45  märgitakse, et krediidiasutuste liitumine täitmisregistriga on vabatahtlik ja automaatse andmetöötlusega ühinemine on krediidiasutuse valik.  Juhime tähelepanu, et selline hinnang ei ole hinnanguliselt korrektne, sest TR infovahetuskanali kaudu täidab Eesti riik AML 5. direktiiviga kehtestatud kohustust luua maksekontode register ja krediidiasutustele kehtestati kohustus täitmisregistri eellase elektroonilise arestimissüsteemiga liitumiseks. See kohustus fikseeriti meile teadaolevalt RahaPTS  01.01.2019  jõustunud muudatusega, mil lisati  § 81, mille tookordne sõnastus kohustas kõiki  krediidi- ja finantseerimisasutusi, kes on ärisuhte raames kliendile avanud maksekonto (edaspidi </w:t>
            </w:r>
            <w:r w:rsidRPr="003B4E84">
              <w:rPr>
                <w:rFonts w:ascii="Times New Roman" w:hAnsi="Times New Roman" w:cs="Times New Roman"/>
                <w:i/>
                <w:iCs/>
              </w:rPr>
              <w:t>konto</w:t>
            </w:r>
            <w:r w:rsidRPr="003B4E84">
              <w:rPr>
                <w:rFonts w:ascii="Times New Roman" w:hAnsi="Times New Roman" w:cs="Times New Roman"/>
              </w:rPr>
              <w:t xml:space="preserve">), millele on väljastatud rahvusvaheline IBAN-kood, </w:t>
            </w:r>
            <w:r w:rsidRPr="003B4E84">
              <w:rPr>
                <w:rFonts w:ascii="Times New Roman" w:hAnsi="Times New Roman" w:cs="Times New Roman"/>
                <w:u w:val="single"/>
              </w:rPr>
              <w:t>liituma elektroonilise arestimissüsteemiga</w:t>
            </w:r>
            <w:r w:rsidRPr="003B4E84">
              <w:rPr>
                <w:rFonts w:ascii="Times New Roman" w:hAnsi="Times New Roman" w:cs="Times New Roman"/>
              </w:rPr>
              <w:t xml:space="preserve"> ja tagama, </w:t>
            </w:r>
            <w:r w:rsidRPr="003B4E84">
              <w:rPr>
                <w:rFonts w:ascii="Times New Roman" w:hAnsi="Times New Roman" w:cs="Times New Roman"/>
                <w:u w:val="single"/>
              </w:rPr>
              <w:t xml:space="preserve">et selle süsteemi kaudu on kättesaadavaks vähemalt § 81 nimetatud andmed. </w:t>
            </w:r>
          </w:p>
          <w:p w14:paraId="03953B4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lastRenderedPageBreak/>
              <w:t xml:space="preserve">Muudatus lisati eelnõuga 459 SE </w:t>
            </w:r>
            <w:hyperlink r:id="rId12">
              <w:r w:rsidRPr="003B4E84">
                <w:rPr>
                  <w:rStyle w:val="Hperlink"/>
                  <w:rFonts w:ascii="Times New Roman" w:hAnsi="Times New Roman" w:cs="Times New Roman"/>
                </w:rPr>
                <w:t>Rahapesu ja terrorismi rahastamise tõkestamise seadus–Riigi Teataja</w:t>
              </w:r>
            </w:hyperlink>
          </w:p>
          <w:p w14:paraId="0F103FA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Palume sellest vaatest SK üle vaadata.”</w:t>
            </w:r>
          </w:p>
        </w:tc>
        <w:tc>
          <w:tcPr>
            <w:tcW w:w="9582" w:type="dxa"/>
          </w:tcPr>
          <w:p w14:paraId="7D66C53A"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SELGITAME</w:t>
            </w:r>
          </w:p>
          <w:p w14:paraId="6AA940EC" w14:textId="77777777" w:rsidR="003B4E84" w:rsidRPr="003B4E84" w:rsidRDefault="003B4E84" w:rsidP="003B4E84">
            <w:pPr>
              <w:spacing w:after="160" w:line="278" w:lineRule="auto"/>
              <w:jc w:val="both"/>
              <w:rPr>
                <w:rFonts w:ascii="Times New Roman" w:hAnsi="Times New Roman" w:cs="Times New Roman"/>
              </w:rPr>
            </w:pPr>
          </w:p>
          <w:p w14:paraId="7A2C8B8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Seletuskirjas on märgitud, et täitmisregistri infovahetuskanali automatiseeritud kasutamine on vabatahtlik, st et seadus ei kohusta krediidiasutusi kasutusele võtma automatiseeritud lahendusi täitmisregistri kaudu teabepäringutele vastamisel.</w:t>
            </w:r>
          </w:p>
        </w:tc>
      </w:tr>
      <w:tr w:rsidR="003B4E84" w:rsidRPr="003B4E84" w14:paraId="7104BFAA" w14:textId="77777777" w:rsidTr="00E74056">
        <w:trPr>
          <w:trHeight w:val="300"/>
        </w:trPr>
        <w:tc>
          <w:tcPr>
            <w:tcW w:w="496" w:type="dxa"/>
          </w:tcPr>
          <w:p w14:paraId="41DCFD35" w14:textId="05338A50"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3</w:t>
            </w:r>
          </w:p>
        </w:tc>
        <w:tc>
          <w:tcPr>
            <w:tcW w:w="2300" w:type="dxa"/>
          </w:tcPr>
          <w:p w14:paraId="55EABF68"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AS LHV Pank</w:t>
            </w:r>
          </w:p>
        </w:tc>
        <w:tc>
          <w:tcPr>
            <w:tcW w:w="9258" w:type="dxa"/>
          </w:tcPr>
          <w:p w14:paraId="29BDDADD" w14:textId="77777777" w:rsidR="003B4E84" w:rsidRPr="003B4E84" w:rsidRDefault="003B4E84" w:rsidP="003B4E84">
            <w:pPr>
              <w:numPr>
                <w:ilvl w:val="0"/>
                <w:numId w:val="33"/>
              </w:numPr>
              <w:spacing w:after="160" w:line="278" w:lineRule="auto"/>
              <w:jc w:val="both"/>
              <w:rPr>
                <w:rFonts w:ascii="Times New Roman" w:hAnsi="Times New Roman" w:cs="Times New Roman"/>
              </w:rPr>
            </w:pPr>
            <w:r w:rsidRPr="003B4E84">
              <w:rPr>
                <w:rFonts w:ascii="Times New Roman" w:hAnsi="Times New Roman" w:cs="Times New Roman"/>
              </w:rPr>
              <w:t>Eelnõu menetlustähtaeg ebamõistlikult lühike;</w:t>
            </w:r>
          </w:p>
          <w:p w14:paraId="73822134" w14:textId="77777777" w:rsidR="003B4E84" w:rsidRPr="003B4E84" w:rsidRDefault="003B4E84" w:rsidP="003B4E84">
            <w:pPr>
              <w:numPr>
                <w:ilvl w:val="0"/>
                <w:numId w:val="33"/>
              </w:numPr>
              <w:spacing w:after="160" w:line="278" w:lineRule="auto"/>
              <w:jc w:val="both"/>
              <w:rPr>
                <w:rFonts w:ascii="Times New Roman" w:hAnsi="Times New Roman" w:cs="Times New Roman"/>
              </w:rPr>
            </w:pPr>
            <w:r w:rsidRPr="003B4E84">
              <w:rPr>
                <w:rFonts w:ascii="Times New Roman" w:hAnsi="Times New Roman" w:cs="Times New Roman"/>
              </w:rPr>
              <w:t>Eelnõu menetleda koos eelnõuga 640 UA</w:t>
            </w:r>
          </w:p>
          <w:p w14:paraId="6240CEAF" w14:textId="77777777" w:rsidR="003B4E84" w:rsidRPr="003B4E84" w:rsidRDefault="003B4E84" w:rsidP="003B4E84">
            <w:pPr>
              <w:numPr>
                <w:ilvl w:val="0"/>
                <w:numId w:val="33"/>
              </w:numPr>
              <w:spacing w:after="160" w:line="278" w:lineRule="auto"/>
              <w:jc w:val="both"/>
              <w:rPr>
                <w:rFonts w:ascii="Times New Roman" w:hAnsi="Times New Roman" w:cs="Times New Roman"/>
              </w:rPr>
            </w:pPr>
            <w:r w:rsidRPr="003B4E84">
              <w:rPr>
                <w:rFonts w:ascii="Times New Roman" w:hAnsi="Times New Roman" w:cs="Times New Roman"/>
              </w:rPr>
              <w:t>Füüsilise isiku teavitamiskohustus ka ettekirjutusega kogutud pangakonto väljavõtte korral.</w:t>
            </w:r>
          </w:p>
          <w:p w14:paraId="6B460715" w14:textId="77777777" w:rsidR="003B4E84" w:rsidRPr="003B4E84" w:rsidRDefault="003B4E84" w:rsidP="003B4E84">
            <w:pPr>
              <w:numPr>
                <w:ilvl w:val="0"/>
                <w:numId w:val="33"/>
              </w:numPr>
              <w:spacing w:after="160" w:line="278" w:lineRule="auto"/>
              <w:jc w:val="both"/>
              <w:rPr>
                <w:rFonts w:ascii="Times New Roman" w:hAnsi="Times New Roman" w:cs="Times New Roman"/>
              </w:rPr>
            </w:pPr>
            <w:r w:rsidRPr="003B4E84">
              <w:rPr>
                <w:rFonts w:ascii="Times New Roman" w:hAnsi="Times New Roman" w:cs="Times New Roman"/>
              </w:rPr>
              <w:t>Varasemate seisukohtade kordamine</w:t>
            </w:r>
          </w:p>
        </w:tc>
        <w:tc>
          <w:tcPr>
            <w:tcW w:w="9582" w:type="dxa"/>
          </w:tcPr>
          <w:p w14:paraId="788AA5F7"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SELGITAME</w:t>
            </w:r>
          </w:p>
          <w:p w14:paraId="7A0DDFF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koostamisel ettepanekuid analüüsitud ja LHV seisukoht teadmiseks võetud</w:t>
            </w:r>
          </w:p>
          <w:p w14:paraId="01556AC9" w14:textId="77777777" w:rsidR="003B4E84" w:rsidRPr="003B4E84" w:rsidRDefault="003B4E84" w:rsidP="003B4E84">
            <w:pPr>
              <w:spacing w:after="160" w:line="278" w:lineRule="auto"/>
              <w:jc w:val="both"/>
              <w:rPr>
                <w:rFonts w:ascii="Times New Roman" w:hAnsi="Times New Roman" w:cs="Times New Roman"/>
              </w:rPr>
            </w:pPr>
          </w:p>
          <w:p w14:paraId="44EE5E16"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Eelnõu oli kolmandal kooskõlastusringil, ning võttes arvesse varasemat menetlust ja huvigruppide kaasamist ning erinevate huvigruppide aktiivset osalemist täiendavate seisukohtade esitamisel, ei saa nõustuda väitega, et menetlustähtaeg oleks ebamõistlikult lühike. </w:t>
            </w:r>
          </w:p>
          <w:p w14:paraId="079C4D43" w14:textId="77777777" w:rsidR="003B4E84" w:rsidRPr="003B4E84" w:rsidRDefault="003B4E84" w:rsidP="003B4E84">
            <w:pPr>
              <w:spacing w:after="160" w:line="278" w:lineRule="auto"/>
              <w:jc w:val="both"/>
              <w:rPr>
                <w:rFonts w:ascii="Times New Roman" w:hAnsi="Times New Roman" w:cs="Times New Roman"/>
              </w:rPr>
            </w:pPr>
          </w:p>
          <w:p w14:paraId="124CA51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Ei nõustu ettepanekuga, et käesolevat eelnõu tuleks menetleda koos eelnõuga 640 UA. Leiame, et eelnõude liitmine ja koos menetlemine tooks kaasa rohkem segadust kui selgust. </w:t>
            </w:r>
          </w:p>
          <w:p w14:paraId="21650040" w14:textId="77777777" w:rsidR="003B4E84" w:rsidRPr="003B4E84" w:rsidRDefault="003B4E84" w:rsidP="003B4E84">
            <w:pPr>
              <w:spacing w:after="160" w:line="278" w:lineRule="auto"/>
              <w:jc w:val="both"/>
              <w:rPr>
                <w:rFonts w:ascii="Times New Roman" w:hAnsi="Times New Roman" w:cs="Times New Roman"/>
              </w:rPr>
            </w:pPr>
          </w:p>
          <w:p w14:paraId="3AC75BE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Arvestasime ettepanekuga teavitada füüsilist isikut sõltumata teabe kogumise viisist. Vastavas osas eelnõu § 2 p 4  ja seletuskirja täiendatud.</w:t>
            </w:r>
          </w:p>
          <w:p w14:paraId="0D1CD5A1" w14:textId="77777777" w:rsidR="003B4E84" w:rsidRPr="003B4E84" w:rsidRDefault="003B4E84" w:rsidP="003B4E84">
            <w:pPr>
              <w:spacing w:after="160" w:line="278" w:lineRule="auto"/>
              <w:jc w:val="both"/>
              <w:rPr>
                <w:rFonts w:ascii="Times New Roman" w:hAnsi="Times New Roman" w:cs="Times New Roman"/>
              </w:rPr>
            </w:pPr>
          </w:p>
          <w:p w14:paraId="263C43E0"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Varasemalt esitatud ja kordavate seisukohtade osas märgime, et oleme eelnõu koostamisel neid analüüsinud, teadmiseks võtnud ja võimalus arvestanud, ning seletuskirja täiendanud. </w:t>
            </w:r>
          </w:p>
        </w:tc>
      </w:tr>
      <w:tr w:rsidR="003B4E84" w:rsidRPr="003B4E84" w14:paraId="41CF006C" w14:textId="77777777" w:rsidTr="00E74056">
        <w:trPr>
          <w:trHeight w:val="300"/>
        </w:trPr>
        <w:tc>
          <w:tcPr>
            <w:tcW w:w="496" w:type="dxa"/>
          </w:tcPr>
          <w:p w14:paraId="5E39CE0C" w14:textId="34ACD427" w:rsidR="003B4E84" w:rsidRPr="003B4E84" w:rsidRDefault="009816DE" w:rsidP="003B4E84">
            <w:pPr>
              <w:spacing w:after="160" w:line="278" w:lineRule="auto"/>
              <w:jc w:val="both"/>
              <w:rPr>
                <w:rFonts w:ascii="Times New Roman" w:hAnsi="Times New Roman" w:cs="Times New Roman"/>
                <w:b/>
                <w:bCs/>
              </w:rPr>
            </w:pPr>
            <w:r>
              <w:rPr>
                <w:rFonts w:ascii="Times New Roman" w:hAnsi="Times New Roman" w:cs="Times New Roman"/>
                <w:b/>
                <w:bCs/>
              </w:rPr>
              <w:t>4</w:t>
            </w:r>
          </w:p>
        </w:tc>
        <w:tc>
          <w:tcPr>
            <w:tcW w:w="2300" w:type="dxa"/>
          </w:tcPr>
          <w:p w14:paraId="6AA294C6"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t>FinaceEstonia</w:t>
            </w:r>
          </w:p>
        </w:tc>
        <w:tc>
          <w:tcPr>
            <w:tcW w:w="9258" w:type="dxa"/>
          </w:tcPr>
          <w:p w14:paraId="7A3257C7" w14:textId="77777777" w:rsidR="003B4E84" w:rsidRPr="003B4E84" w:rsidRDefault="003B4E84" w:rsidP="003B4E84">
            <w:pPr>
              <w:spacing w:after="160" w:line="278" w:lineRule="auto"/>
              <w:jc w:val="both"/>
              <w:rPr>
                <w:rFonts w:ascii="Times New Roman" w:hAnsi="Times New Roman" w:cs="Times New Roman"/>
              </w:rPr>
            </w:pPr>
          </w:p>
          <w:p w14:paraId="785E640D" w14:textId="77777777" w:rsidR="003B4E84" w:rsidRPr="003B4E84" w:rsidRDefault="003B4E84" w:rsidP="003B4E84">
            <w:pPr>
              <w:spacing w:after="160" w:line="278" w:lineRule="auto"/>
              <w:jc w:val="both"/>
              <w:rPr>
                <w:rFonts w:ascii="Times New Roman" w:hAnsi="Times New Roman" w:cs="Times New Roman"/>
              </w:rPr>
            </w:pPr>
          </w:p>
          <w:p w14:paraId="5831432D" w14:textId="77777777" w:rsidR="003B4E84" w:rsidRPr="003B4E84" w:rsidRDefault="003B4E84" w:rsidP="003B4E84">
            <w:pPr>
              <w:spacing w:after="160" w:line="278" w:lineRule="auto"/>
              <w:jc w:val="both"/>
              <w:rPr>
                <w:rFonts w:ascii="Times New Roman" w:hAnsi="Times New Roman" w:cs="Times New Roman"/>
              </w:rPr>
            </w:pPr>
          </w:p>
          <w:p w14:paraId="74EB0A4F"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“Praegu püütakse reguleerida RAB-i õigust andmeid töödelda läbi RahaPTS-i. Olemuslikult peaks seda aga tegema läbi KAS-i. Seaduse sellisel kujul muutmine ei taga andmetöötluse õiguspärasust. Kriminaalmenetluse seadustiku kohaselt on selline andmete kogumine jälitustegevus. Jälitustegevuse teostamiseks on luba üksnes seaduses sätestatud asutustel. RAB-i selles loetelus ei ole. RAB on valitussasutus, millel on õigus viia läbi haldusmenetlust.” </w:t>
            </w:r>
          </w:p>
          <w:p w14:paraId="77F7674A" w14:textId="77777777" w:rsidR="003B4E84" w:rsidRPr="003B4E84" w:rsidRDefault="003B4E84" w:rsidP="003B4E84">
            <w:pPr>
              <w:spacing w:after="160" w:line="278" w:lineRule="auto"/>
              <w:jc w:val="both"/>
              <w:rPr>
                <w:rFonts w:ascii="Times New Roman" w:hAnsi="Times New Roman" w:cs="Times New Roman"/>
              </w:rPr>
            </w:pPr>
          </w:p>
          <w:p w14:paraId="694285FB" w14:textId="77777777" w:rsidR="003B4E84" w:rsidRPr="003B4E84" w:rsidRDefault="003B4E84" w:rsidP="003B4E84">
            <w:pPr>
              <w:spacing w:after="160" w:line="278" w:lineRule="auto"/>
              <w:jc w:val="both"/>
              <w:rPr>
                <w:rFonts w:ascii="Times New Roman" w:hAnsi="Times New Roman" w:cs="Times New Roman"/>
              </w:rPr>
            </w:pPr>
          </w:p>
          <w:p w14:paraId="381AD104" w14:textId="77777777" w:rsidR="003B4E84" w:rsidRPr="003B4E84" w:rsidRDefault="003B4E84" w:rsidP="003B4E84">
            <w:pPr>
              <w:spacing w:after="160" w:line="278" w:lineRule="auto"/>
              <w:jc w:val="both"/>
              <w:rPr>
                <w:rFonts w:ascii="Times New Roman" w:hAnsi="Times New Roman" w:cs="Times New Roman"/>
              </w:rPr>
            </w:pPr>
          </w:p>
          <w:p w14:paraId="77D15054" w14:textId="77777777" w:rsidR="003B4E84" w:rsidRPr="003B4E84" w:rsidRDefault="003B4E84" w:rsidP="003B4E84">
            <w:pPr>
              <w:spacing w:after="160" w:line="278" w:lineRule="auto"/>
              <w:jc w:val="both"/>
              <w:rPr>
                <w:rFonts w:ascii="Times New Roman" w:hAnsi="Times New Roman" w:cs="Times New Roman"/>
              </w:rPr>
            </w:pPr>
          </w:p>
          <w:p w14:paraId="3403AA77" w14:textId="77777777" w:rsidR="003B4E84" w:rsidRPr="003B4E84" w:rsidRDefault="003B4E84" w:rsidP="003B4E84">
            <w:pPr>
              <w:spacing w:after="160" w:line="278" w:lineRule="auto"/>
              <w:jc w:val="both"/>
              <w:rPr>
                <w:rFonts w:ascii="Times New Roman" w:hAnsi="Times New Roman" w:cs="Times New Roman"/>
              </w:rPr>
            </w:pPr>
          </w:p>
          <w:p w14:paraId="0BAF6C21" w14:textId="77777777" w:rsidR="003B4E84" w:rsidRPr="003B4E84" w:rsidRDefault="003B4E84" w:rsidP="003B4E84">
            <w:pPr>
              <w:spacing w:after="160" w:line="278" w:lineRule="auto"/>
              <w:jc w:val="both"/>
              <w:rPr>
                <w:rFonts w:ascii="Times New Roman" w:hAnsi="Times New Roman" w:cs="Times New Roman"/>
              </w:rPr>
            </w:pPr>
          </w:p>
          <w:p w14:paraId="63D3D9BF" w14:textId="77777777" w:rsidR="003B4E84" w:rsidRPr="003B4E84" w:rsidRDefault="003B4E84" w:rsidP="003B4E84">
            <w:pPr>
              <w:spacing w:after="160" w:line="278" w:lineRule="auto"/>
              <w:jc w:val="both"/>
              <w:rPr>
                <w:rFonts w:ascii="Times New Roman" w:hAnsi="Times New Roman" w:cs="Times New Roman"/>
              </w:rPr>
            </w:pPr>
          </w:p>
          <w:p w14:paraId="51555139" w14:textId="77777777" w:rsidR="003B4E84" w:rsidRPr="003B4E84" w:rsidRDefault="003B4E84" w:rsidP="003B4E84">
            <w:pPr>
              <w:spacing w:after="160" w:line="278" w:lineRule="auto"/>
              <w:jc w:val="both"/>
              <w:rPr>
                <w:rFonts w:ascii="Times New Roman" w:hAnsi="Times New Roman" w:cs="Times New Roman"/>
              </w:rPr>
            </w:pPr>
          </w:p>
          <w:p w14:paraId="5119D392" w14:textId="77777777" w:rsidR="003B4E84" w:rsidRPr="003B4E84" w:rsidRDefault="003B4E84" w:rsidP="003B4E84">
            <w:pPr>
              <w:spacing w:after="160" w:line="278" w:lineRule="auto"/>
              <w:jc w:val="both"/>
              <w:rPr>
                <w:rFonts w:ascii="Times New Roman" w:hAnsi="Times New Roman" w:cs="Times New Roman"/>
              </w:rPr>
            </w:pPr>
          </w:p>
          <w:p w14:paraId="66D6560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näeb ette, et isikut teavitatakse 5 aastat pärast tema andmete töötlemise aluste äralangemist. Meie hinnangul on ei ole nii pikk tähtaeg kuidagi põhjendatud. Seda ei ole veenvalt põhjendatud ka seletuskirjas.”</w:t>
            </w:r>
          </w:p>
          <w:p w14:paraId="47AF9AD8" w14:textId="77777777" w:rsidR="003B4E84" w:rsidRPr="003B4E84" w:rsidRDefault="003B4E84" w:rsidP="003B4E84">
            <w:pPr>
              <w:spacing w:after="160" w:line="278" w:lineRule="auto"/>
              <w:jc w:val="both"/>
              <w:rPr>
                <w:rFonts w:ascii="Times New Roman" w:hAnsi="Times New Roman" w:cs="Times New Roman"/>
              </w:rPr>
            </w:pPr>
          </w:p>
          <w:p w14:paraId="36D428CF" w14:textId="77777777" w:rsidR="003B4E84" w:rsidRPr="003B4E84" w:rsidRDefault="003B4E84" w:rsidP="003B4E84">
            <w:pPr>
              <w:spacing w:after="160" w:line="278" w:lineRule="auto"/>
              <w:jc w:val="both"/>
              <w:rPr>
                <w:rFonts w:ascii="Times New Roman" w:hAnsi="Times New Roman" w:cs="Times New Roman"/>
              </w:rPr>
            </w:pPr>
          </w:p>
          <w:p w14:paraId="042E6CF6" w14:textId="77777777" w:rsidR="003B4E84" w:rsidRPr="003B4E84" w:rsidRDefault="003B4E84" w:rsidP="003B4E84">
            <w:pPr>
              <w:spacing w:after="160" w:line="278" w:lineRule="auto"/>
              <w:jc w:val="both"/>
              <w:rPr>
                <w:rFonts w:ascii="Times New Roman" w:hAnsi="Times New Roman" w:cs="Times New Roman"/>
              </w:rPr>
            </w:pPr>
          </w:p>
          <w:p w14:paraId="0416D218"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“kontrollmehhanismide tõhustamise vajadus”</w:t>
            </w:r>
          </w:p>
          <w:p w14:paraId="7A868316" w14:textId="77777777" w:rsidR="003B4E84" w:rsidRPr="003B4E84" w:rsidRDefault="003B4E84" w:rsidP="003B4E84">
            <w:pPr>
              <w:spacing w:after="160" w:line="278" w:lineRule="auto"/>
              <w:jc w:val="both"/>
              <w:rPr>
                <w:rFonts w:ascii="Times New Roman" w:hAnsi="Times New Roman" w:cs="Times New Roman"/>
              </w:rPr>
            </w:pPr>
          </w:p>
          <w:p w14:paraId="155FCED1" w14:textId="77777777" w:rsidR="003B4E84" w:rsidRPr="003B4E84" w:rsidRDefault="003B4E84" w:rsidP="003B4E84">
            <w:pPr>
              <w:spacing w:after="160" w:line="278" w:lineRule="auto"/>
              <w:jc w:val="both"/>
              <w:rPr>
                <w:rFonts w:ascii="Times New Roman" w:hAnsi="Times New Roman" w:cs="Times New Roman"/>
              </w:rPr>
            </w:pPr>
          </w:p>
          <w:p w14:paraId="178DEA17" w14:textId="77777777" w:rsidR="003B4E84" w:rsidRPr="003B4E84" w:rsidRDefault="003B4E84" w:rsidP="003B4E84">
            <w:pPr>
              <w:spacing w:after="160" w:line="278" w:lineRule="auto"/>
              <w:jc w:val="both"/>
              <w:rPr>
                <w:rFonts w:ascii="Times New Roman" w:hAnsi="Times New Roman" w:cs="Times New Roman"/>
              </w:rPr>
            </w:pPr>
          </w:p>
          <w:p w14:paraId="3A5A36BE"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Varasemate seisukohtade kordamine</w:t>
            </w:r>
          </w:p>
        </w:tc>
        <w:tc>
          <w:tcPr>
            <w:tcW w:w="9582" w:type="dxa"/>
          </w:tcPr>
          <w:p w14:paraId="31F2EE51" w14:textId="77777777" w:rsidR="003B4E84" w:rsidRPr="003B4E84" w:rsidRDefault="003B4E84" w:rsidP="003B4E84">
            <w:pPr>
              <w:spacing w:after="160" w:line="278" w:lineRule="auto"/>
              <w:jc w:val="both"/>
              <w:rPr>
                <w:rFonts w:ascii="Times New Roman" w:hAnsi="Times New Roman" w:cs="Times New Roman"/>
                <w:b/>
                <w:bCs/>
              </w:rPr>
            </w:pPr>
            <w:r w:rsidRPr="003B4E84">
              <w:rPr>
                <w:rFonts w:ascii="Times New Roman" w:hAnsi="Times New Roman" w:cs="Times New Roman"/>
                <w:b/>
                <w:bCs/>
              </w:rPr>
              <w:lastRenderedPageBreak/>
              <w:t>OSALISELT ARVESTATUD JA SELGITAME</w:t>
            </w:r>
          </w:p>
          <w:p w14:paraId="4FAD645A" w14:textId="77777777" w:rsidR="003B4E84" w:rsidRPr="003B4E84" w:rsidRDefault="003B4E84" w:rsidP="003B4E84">
            <w:pPr>
              <w:spacing w:after="160" w:line="278" w:lineRule="auto"/>
              <w:jc w:val="both"/>
              <w:rPr>
                <w:rFonts w:ascii="Times New Roman" w:hAnsi="Times New Roman" w:cs="Times New Roman"/>
              </w:rPr>
            </w:pPr>
          </w:p>
          <w:p w14:paraId="49EFC31C"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KAS-i vastav eelnõu on Rahandusministeeriumis koostamisel ja sellega soovitakse kooskõlastusringile jõuda aprilli kuu jooksul. Rahandusministeerium ei nõustu sellega, et RAB-i poolt talle seadusega pandud ülesannete täitmisel oleks tegemist jälitustegevusega. Kõige ligilähedasem sellele võiks oma olemuselt olla kontoväljavõtte kogumine füüsiliste isikute suhtes kuid jälitustegevuse välistab puhtalt fakt, et RAB-il puudub võimalus koguda isiku pangakonto andmeid reaalajas toimunud tehingute kohta.  Pangakonto väljavõte kajastab juba toimunud tehinguid ja selle analüüsimisel ei saa kuidagi jõuda järelduseni, et läbi pangakonto väljavõtte kajastatud tehinguandmete analüüsi võiks isikut reaalajas jälitada. Samuti ei nõustu väitega, et RAB peaks olema uurimisasutus. Seletuskirjas oleme toonud välja selgitused Rahapesu Andmebüroo olemuse ja eesmärkide osas. Rahandusministeerium selgitab, et üldiselt ei ole FIU-d uurimisasutused vaid tegemist on finantsluure üksustega, kelle ülesanne ongi analüüsida talle saabunud teavet, vajadusel koguda täiendavat infot ning selgitada välja kas rahapesu ja terrorismi </w:t>
            </w:r>
            <w:r w:rsidRPr="003B4E84">
              <w:rPr>
                <w:rFonts w:ascii="Times New Roman" w:hAnsi="Times New Roman" w:cs="Times New Roman"/>
              </w:rPr>
              <w:lastRenderedPageBreak/>
              <w:t>rahastamise tõkestamiseks  on vajalik rakendada meetmeid ning kuriteo tunnuste ilmnemisel edastada juba kogutud ja analüüsitud teave uurimisasutustele menetluse läbiviimise otsustamiseks.</w:t>
            </w:r>
          </w:p>
          <w:p w14:paraId="0E1CF107" w14:textId="77777777" w:rsidR="003B4E84" w:rsidRPr="003B4E84" w:rsidRDefault="003B4E84" w:rsidP="003B4E84">
            <w:pPr>
              <w:spacing w:after="160" w:line="278" w:lineRule="auto"/>
              <w:jc w:val="both"/>
              <w:rPr>
                <w:rFonts w:ascii="Times New Roman" w:hAnsi="Times New Roman" w:cs="Times New Roman"/>
              </w:rPr>
            </w:pPr>
          </w:p>
          <w:p w14:paraId="07574395"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Leiame, et 5 aastane tähtaeg on mõistlik, sest tagab ühelt poolt selle, et füüsilist isikut teavitatakse tema suhtes kogutud konto väljavõtetest kuid teisipidi on tagatud ka RAB-i ning teavituse esitanud isiku konfidentsiaalsus selleks, et ohtu ei satuks rahapesu ja terrorismi rahastamise tõkestamise eesmärk ja võimalike kriminaalmenetluste läbiviimine. Oleme seletuskirja täiendavate selgitustega täiendanud. Sõnastus eelnõus on selline, et tähtaeg ei hakka jooksma mitte aluste äralangemisest vaid päringu teostamise hetkest. </w:t>
            </w:r>
          </w:p>
          <w:p w14:paraId="39C85AC9" w14:textId="77777777" w:rsidR="003B4E84" w:rsidRPr="003B4E84" w:rsidRDefault="003B4E84" w:rsidP="003B4E84">
            <w:pPr>
              <w:spacing w:after="160" w:line="278" w:lineRule="auto"/>
              <w:jc w:val="both"/>
              <w:rPr>
                <w:rFonts w:ascii="Times New Roman" w:hAnsi="Times New Roman" w:cs="Times New Roman"/>
              </w:rPr>
            </w:pPr>
          </w:p>
          <w:p w14:paraId="564F9893"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 xml:space="preserve">Seletuskirja täiendatud ning Rahandusministeeriumi hinnangul on kontrollmehhanismid piisavad selleks, et vältida RAB-i poolt andmete kogumist ilma õigusliku aluseta. Andmekaitselised meetmed on piisavat tugevad ka selleks, et minimeerida andmelekke riski. Eelnõud on täiendatud sätetega eelnõus UA 640, et oleks selgem kuidas on tagatud andmete säilitamine, kustutamine ja tehtud päringute kontrollimine. </w:t>
            </w:r>
          </w:p>
          <w:p w14:paraId="469D2B26" w14:textId="77777777" w:rsidR="003B4E84" w:rsidRPr="003B4E84" w:rsidRDefault="003B4E84" w:rsidP="003B4E84">
            <w:pPr>
              <w:spacing w:after="160" w:line="278" w:lineRule="auto"/>
              <w:jc w:val="both"/>
              <w:rPr>
                <w:rFonts w:ascii="Times New Roman" w:hAnsi="Times New Roman" w:cs="Times New Roman"/>
              </w:rPr>
            </w:pPr>
          </w:p>
          <w:p w14:paraId="168D324A" w14:textId="77777777" w:rsidR="003B4E84" w:rsidRPr="003B4E84" w:rsidRDefault="003B4E84" w:rsidP="003B4E84">
            <w:pPr>
              <w:spacing w:after="160" w:line="278" w:lineRule="auto"/>
              <w:jc w:val="both"/>
              <w:rPr>
                <w:rFonts w:ascii="Times New Roman" w:hAnsi="Times New Roman" w:cs="Times New Roman"/>
              </w:rPr>
            </w:pPr>
            <w:r w:rsidRPr="003B4E84">
              <w:rPr>
                <w:rFonts w:ascii="Times New Roman" w:hAnsi="Times New Roman" w:cs="Times New Roman"/>
              </w:rPr>
              <w:t>Eelnõu koostamisel ettepanekuid analüüsitud ja seisukoht teadmiseks võetud</w:t>
            </w:r>
          </w:p>
        </w:tc>
      </w:tr>
    </w:tbl>
    <w:p w14:paraId="15A9CFA6" w14:textId="6DF5CCD2" w:rsidR="6C69BE5C" w:rsidRDefault="6C69BE5C" w:rsidP="6C69BE5C">
      <w:pPr>
        <w:jc w:val="both"/>
        <w:rPr>
          <w:rFonts w:ascii="Times New Roman" w:hAnsi="Times New Roman" w:cs="Times New Roman"/>
        </w:rPr>
      </w:pPr>
    </w:p>
    <w:sectPr w:rsidR="6C69BE5C" w:rsidSect="00D024BD">
      <w:footerReference w:type="default" r:id="rId13"/>
      <w:pgSz w:w="24480" w:h="15840" w:code="4"/>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D71C" w14:textId="77777777" w:rsidR="001223EE" w:rsidRDefault="001223EE" w:rsidP="002811E2">
      <w:pPr>
        <w:spacing w:after="0" w:line="240" w:lineRule="auto"/>
      </w:pPr>
      <w:r>
        <w:separator/>
      </w:r>
    </w:p>
  </w:endnote>
  <w:endnote w:type="continuationSeparator" w:id="0">
    <w:p w14:paraId="1D9F4ABA" w14:textId="77777777" w:rsidR="001223EE" w:rsidRDefault="001223EE" w:rsidP="0028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525135"/>
      <w:docPartObj>
        <w:docPartGallery w:val="Page Numbers (Bottom of Page)"/>
        <w:docPartUnique/>
      </w:docPartObj>
    </w:sdtPr>
    <w:sdtContent>
      <w:p w14:paraId="3337DB18" w14:textId="46827029" w:rsidR="002811E2" w:rsidRDefault="002811E2">
        <w:pPr>
          <w:pStyle w:val="Jalus"/>
          <w:jc w:val="center"/>
        </w:pPr>
        <w:r>
          <w:fldChar w:fldCharType="begin"/>
        </w:r>
        <w:r>
          <w:instrText>PAGE   \* MERGEFORMAT</w:instrText>
        </w:r>
        <w:r>
          <w:fldChar w:fldCharType="separate"/>
        </w:r>
        <w:r>
          <w:t>2</w:t>
        </w:r>
        <w:r>
          <w:fldChar w:fldCharType="end"/>
        </w:r>
      </w:p>
    </w:sdtContent>
  </w:sdt>
  <w:p w14:paraId="50AB030F" w14:textId="77777777" w:rsidR="002811E2" w:rsidRDefault="002811E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8218" w14:textId="77777777" w:rsidR="001223EE" w:rsidRDefault="001223EE" w:rsidP="002811E2">
      <w:pPr>
        <w:spacing w:after="0" w:line="240" w:lineRule="auto"/>
      </w:pPr>
      <w:r>
        <w:separator/>
      </w:r>
    </w:p>
  </w:footnote>
  <w:footnote w:type="continuationSeparator" w:id="0">
    <w:p w14:paraId="022A0A41" w14:textId="77777777" w:rsidR="001223EE" w:rsidRDefault="001223EE" w:rsidP="002811E2">
      <w:pPr>
        <w:spacing w:after="0" w:line="240" w:lineRule="auto"/>
      </w:pPr>
      <w:r>
        <w:continuationSeparator/>
      </w:r>
    </w:p>
  </w:footnote>
  <w:footnote w:id="1">
    <w:p w14:paraId="675D0637" w14:textId="21D634F4" w:rsidR="00DA7BA4" w:rsidRDefault="00DA7BA4">
      <w:pPr>
        <w:pStyle w:val="Allmrkusetekst"/>
      </w:pPr>
      <w:r>
        <w:rPr>
          <w:rStyle w:val="Allmrkuseviide"/>
        </w:rPr>
        <w:footnoteRef/>
      </w:r>
      <w:r w:rsidR="7301C6CC">
        <w:t xml:space="preserve"> </w:t>
      </w:r>
      <w:r w:rsidR="7301C6CC" w:rsidRPr="65E086BF">
        <w:rPr>
          <w:rFonts w:ascii="Times New Roman" w:eastAsia="Times New Roman" w:hAnsi="Times New Roman" w:cs="Times New Roman"/>
        </w:rPr>
        <w:t>Vt:</w:t>
      </w:r>
      <w:r w:rsidR="7301C6CC">
        <w:t xml:space="preserve"> </w:t>
      </w:r>
      <w:hyperlink r:id="rId1" w:anchor="labiviimine" w:history="1">
        <w:r w:rsidR="7301C6CC" w:rsidRPr="00DA7BA4">
          <w:rPr>
            <w:rStyle w:val="Hperlink"/>
            <w:rFonts w:ascii="Times New Roman" w:hAnsi="Times New Roman" w:cs="Times New Roman"/>
          </w:rPr>
          <w:t>Kui olete sattunud maksukontrolli | Maksu- ja Tolliamet</w:t>
        </w:r>
      </w:hyperlink>
      <w:r w:rsidR="7301C6CC" w:rsidRPr="00DA7BA4">
        <w:rPr>
          <w:rFonts w:ascii="Times New Roman" w:hAnsi="Times New Roman" w:cs="Times New Roman"/>
        </w:rPr>
        <w:t xml:space="preserve"> (sisenetud: 06.11.2025).</w:t>
      </w:r>
      <w:r w:rsidR="7301C6CC">
        <w:t xml:space="preserve"> </w:t>
      </w:r>
    </w:p>
  </w:footnote>
  <w:footnote w:id="2">
    <w:p w14:paraId="6BCC9A19" w14:textId="2EE2D1B1" w:rsidR="11C629B3" w:rsidRDefault="11C629B3" w:rsidP="11C629B3">
      <w:pPr>
        <w:pStyle w:val="Allmrkusetekst"/>
      </w:pPr>
      <w:r w:rsidRPr="11C629B3">
        <w:rPr>
          <w:rStyle w:val="Allmrkuseviide"/>
        </w:rPr>
        <w:footnoteRef/>
      </w:r>
      <w:r>
        <w:t xml:space="preserve"> </w:t>
      </w:r>
      <w:r w:rsidRPr="11C629B3">
        <w:rPr>
          <w:rFonts w:ascii="Times New Roman" w:hAnsi="Times New Roman" w:cs="Times New Roman"/>
        </w:rPr>
        <w:t xml:space="preserve">Kättesaadav: </w:t>
      </w:r>
      <w:hyperlink r:id="rId2">
        <w:r w:rsidRPr="11C629B3">
          <w:rPr>
            <w:rStyle w:val="Hperlink"/>
            <w:rFonts w:ascii="Times New Roman" w:hAnsi="Times New Roman" w:cs="Times New Roman"/>
          </w:rPr>
          <w:t>Arvamused - Riigikogu</w:t>
        </w:r>
      </w:hyperlink>
      <w:r w:rsidRPr="11C629B3">
        <w:rPr>
          <w:rFonts w:ascii="Times New Roman" w:hAnsi="Times New Roman" w:cs="Times New Roman"/>
        </w:rPr>
        <w:t xml:space="preserve"> (sisenetud 08.10.2025), „Eesti Pangaliidu arvamus Maksukorralduse seaduse ja elektroonilise side seaduse muutmise seaduse 320 SE kohta“, lk 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76C"/>
    <w:multiLevelType w:val="hybridMultilevel"/>
    <w:tmpl w:val="3496B08C"/>
    <w:lvl w:ilvl="0" w:tplc="FFFFFFFF">
      <w:start w:val="1"/>
      <w:numFmt w:val="decimal"/>
      <w:lvlText w:val="%1)"/>
      <w:lvlJc w:val="left"/>
      <w:pPr>
        <w:ind w:left="142" w:hanging="360"/>
      </w:pPr>
      <w:rPr>
        <w:rFonts w:hint="default"/>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1" w15:restartNumberingAfterBreak="0">
    <w:nsid w:val="075F7AF1"/>
    <w:multiLevelType w:val="multilevel"/>
    <w:tmpl w:val="92A408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703DC"/>
    <w:multiLevelType w:val="hybridMultilevel"/>
    <w:tmpl w:val="3C2EFB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CB84D9"/>
    <w:multiLevelType w:val="hybridMultilevel"/>
    <w:tmpl w:val="193C5722"/>
    <w:lvl w:ilvl="0" w:tplc="0A9E8D6C">
      <w:start w:val="1"/>
      <w:numFmt w:val="decimal"/>
      <w:lvlText w:val="%1."/>
      <w:lvlJc w:val="left"/>
      <w:pPr>
        <w:ind w:left="720" w:hanging="360"/>
      </w:pPr>
    </w:lvl>
    <w:lvl w:ilvl="1" w:tplc="FB1E39A4">
      <w:start w:val="1"/>
      <w:numFmt w:val="lowerLetter"/>
      <w:lvlText w:val="%2."/>
      <w:lvlJc w:val="left"/>
      <w:pPr>
        <w:ind w:left="1440" w:hanging="360"/>
      </w:pPr>
    </w:lvl>
    <w:lvl w:ilvl="2" w:tplc="D632FB18">
      <w:start w:val="1"/>
      <w:numFmt w:val="lowerRoman"/>
      <w:lvlText w:val="%3."/>
      <w:lvlJc w:val="right"/>
      <w:pPr>
        <w:ind w:left="2160" w:hanging="180"/>
      </w:pPr>
    </w:lvl>
    <w:lvl w:ilvl="3" w:tplc="924848EA">
      <w:start w:val="1"/>
      <w:numFmt w:val="decimal"/>
      <w:lvlText w:val="%4."/>
      <w:lvlJc w:val="left"/>
      <w:pPr>
        <w:ind w:left="2880" w:hanging="360"/>
      </w:pPr>
    </w:lvl>
    <w:lvl w:ilvl="4" w:tplc="9E42D224">
      <w:start w:val="1"/>
      <w:numFmt w:val="lowerLetter"/>
      <w:lvlText w:val="%5."/>
      <w:lvlJc w:val="left"/>
      <w:pPr>
        <w:ind w:left="3600" w:hanging="360"/>
      </w:pPr>
    </w:lvl>
    <w:lvl w:ilvl="5" w:tplc="32AA148C">
      <w:start w:val="1"/>
      <w:numFmt w:val="lowerRoman"/>
      <w:lvlText w:val="%6."/>
      <w:lvlJc w:val="right"/>
      <w:pPr>
        <w:ind w:left="4320" w:hanging="180"/>
      </w:pPr>
    </w:lvl>
    <w:lvl w:ilvl="6" w:tplc="87D6A06E">
      <w:start w:val="1"/>
      <w:numFmt w:val="decimal"/>
      <w:lvlText w:val="%7."/>
      <w:lvlJc w:val="left"/>
      <w:pPr>
        <w:ind w:left="5040" w:hanging="360"/>
      </w:pPr>
    </w:lvl>
    <w:lvl w:ilvl="7" w:tplc="1DD8347A">
      <w:start w:val="1"/>
      <w:numFmt w:val="lowerLetter"/>
      <w:lvlText w:val="%8."/>
      <w:lvlJc w:val="left"/>
      <w:pPr>
        <w:ind w:left="5760" w:hanging="360"/>
      </w:pPr>
    </w:lvl>
    <w:lvl w:ilvl="8" w:tplc="A12A77CE">
      <w:start w:val="1"/>
      <w:numFmt w:val="lowerRoman"/>
      <w:lvlText w:val="%9."/>
      <w:lvlJc w:val="right"/>
      <w:pPr>
        <w:ind w:left="6480" w:hanging="180"/>
      </w:pPr>
    </w:lvl>
  </w:abstractNum>
  <w:abstractNum w:abstractNumId="4" w15:restartNumberingAfterBreak="0">
    <w:nsid w:val="13ECE0D7"/>
    <w:multiLevelType w:val="hybridMultilevel"/>
    <w:tmpl w:val="B6D24AEE"/>
    <w:lvl w:ilvl="0" w:tplc="020AA868">
      <w:start w:val="1"/>
      <w:numFmt w:val="decimal"/>
      <w:lvlText w:val="%1."/>
      <w:lvlJc w:val="left"/>
      <w:pPr>
        <w:ind w:left="720" w:hanging="360"/>
      </w:pPr>
    </w:lvl>
    <w:lvl w:ilvl="1" w:tplc="0D802CB0">
      <w:start w:val="1"/>
      <w:numFmt w:val="lowerLetter"/>
      <w:lvlText w:val="%2."/>
      <w:lvlJc w:val="left"/>
      <w:pPr>
        <w:ind w:left="1440" w:hanging="360"/>
      </w:pPr>
    </w:lvl>
    <w:lvl w:ilvl="2" w:tplc="DD0C90C6">
      <w:start w:val="1"/>
      <w:numFmt w:val="lowerRoman"/>
      <w:lvlText w:val="%3."/>
      <w:lvlJc w:val="right"/>
      <w:pPr>
        <w:ind w:left="2160" w:hanging="180"/>
      </w:pPr>
    </w:lvl>
    <w:lvl w:ilvl="3" w:tplc="6D4C75D0">
      <w:start w:val="1"/>
      <w:numFmt w:val="decimal"/>
      <w:lvlText w:val="%4."/>
      <w:lvlJc w:val="left"/>
      <w:pPr>
        <w:ind w:left="2880" w:hanging="360"/>
      </w:pPr>
    </w:lvl>
    <w:lvl w:ilvl="4" w:tplc="3EF006C8">
      <w:start w:val="1"/>
      <w:numFmt w:val="lowerLetter"/>
      <w:lvlText w:val="%5."/>
      <w:lvlJc w:val="left"/>
      <w:pPr>
        <w:ind w:left="3600" w:hanging="360"/>
      </w:pPr>
    </w:lvl>
    <w:lvl w:ilvl="5" w:tplc="703C4A86">
      <w:start w:val="1"/>
      <w:numFmt w:val="lowerRoman"/>
      <w:lvlText w:val="%6."/>
      <w:lvlJc w:val="right"/>
      <w:pPr>
        <w:ind w:left="4320" w:hanging="180"/>
      </w:pPr>
    </w:lvl>
    <w:lvl w:ilvl="6" w:tplc="4B4E68B0">
      <w:start w:val="1"/>
      <w:numFmt w:val="decimal"/>
      <w:lvlText w:val="%7."/>
      <w:lvlJc w:val="left"/>
      <w:pPr>
        <w:ind w:left="5040" w:hanging="360"/>
      </w:pPr>
    </w:lvl>
    <w:lvl w:ilvl="7" w:tplc="C862EBE4">
      <w:start w:val="1"/>
      <w:numFmt w:val="lowerLetter"/>
      <w:lvlText w:val="%8."/>
      <w:lvlJc w:val="left"/>
      <w:pPr>
        <w:ind w:left="5760" w:hanging="360"/>
      </w:pPr>
    </w:lvl>
    <w:lvl w:ilvl="8" w:tplc="45DA48A6">
      <w:start w:val="1"/>
      <w:numFmt w:val="lowerRoman"/>
      <w:lvlText w:val="%9."/>
      <w:lvlJc w:val="right"/>
      <w:pPr>
        <w:ind w:left="6480" w:hanging="180"/>
      </w:pPr>
    </w:lvl>
  </w:abstractNum>
  <w:abstractNum w:abstractNumId="5" w15:restartNumberingAfterBreak="0">
    <w:nsid w:val="18099062"/>
    <w:multiLevelType w:val="hybridMultilevel"/>
    <w:tmpl w:val="EAE4CF0E"/>
    <w:lvl w:ilvl="0" w:tplc="E2A69D2E">
      <w:start w:val="1"/>
      <w:numFmt w:val="bullet"/>
      <w:lvlText w:val=""/>
      <w:lvlJc w:val="left"/>
      <w:pPr>
        <w:ind w:left="720" w:hanging="360"/>
      </w:pPr>
      <w:rPr>
        <w:rFonts w:ascii="Symbol" w:hAnsi="Symbol" w:hint="default"/>
      </w:rPr>
    </w:lvl>
    <w:lvl w:ilvl="1" w:tplc="9ADA0EEC">
      <w:start w:val="1"/>
      <w:numFmt w:val="bullet"/>
      <w:lvlText w:val="o"/>
      <w:lvlJc w:val="left"/>
      <w:pPr>
        <w:ind w:left="1440" w:hanging="360"/>
      </w:pPr>
      <w:rPr>
        <w:rFonts w:ascii="Courier New" w:hAnsi="Courier New" w:hint="default"/>
      </w:rPr>
    </w:lvl>
    <w:lvl w:ilvl="2" w:tplc="BF62921A">
      <w:start w:val="1"/>
      <w:numFmt w:val="bullet"/>
      <w:lvlText w:val=""/>
      <w:lvlJc w:val="left"/>
      <w:pPr>
        <w:ind w:left="2160" w:hanging="360"/>
      </w:pPr>
      <w:rPr>
        <w:rFonts w:ascii="Wingdings" w:hAnsi="Wingdings" w:hint="default"/>
      </w:rPr>
    </w:lvl>
    <w:lvl w:ilvl="3" w:tplc="9238E322">
      <w:start w:val="1"/>
      <w:numFmt w:val="bullet"/>
      <w:lvlText w:val=""/>
      <w:lvlJc w:val="left"/>
      <w:pPr>
        <w:ind w:left="2880" w:hanging="360"/>
      </w:pPr>
      <w:rPr>
        <w:rFonts w:ascii="Symbol" w:hAnsi="Symbol" w:hint="default"/>
      </w:rPr>
    </w:lvl>
    <w:lvl w:ilvl="4" w:tplc="1A709284">
      <w:start w:val="1"/>
      <w:numFmt w:val="bullet"/>
      <w:lvlText w:val="o"/>
      <w:lvlJc w:val="left"/>
      <w:pPr>
        <w:ind w:left="3600" w:hanging="360"/>
      </w:pPr>
      <w:rPr>
        <w:rFonts w:ascii="Courier New" w:hAnsi="Courier New" w:hint="default"/>
      </w:rPr>
    </w:lvl>
    <w:lvl w:ilvl="5" w:tplc="3FDA0FEE">
      <w:start w:val="1"/>
      <w:numFmt w:val="bullet"/>
      <w:lvlText w:val=""/>
      <w:lvlJc w:val="left"/>
      <w:pPr>
        <w:ind w:left="4320" w:hanging="360"/>
      </w:pPr>
      <w:rPr>
        <w:rFonts w:ascii="Wingdings" w:hAnsi="Wingdings" w:hint="default"/>
      </w:rPr>
    </w:lvl>
    <w:lvl w:ilvl="6" w:tplc="650ACEFC">
      <w:start w:val="1"/>
      <w:numFmt w:val="bullet"/>
      <w:lvlText w:val=""/>
      <w:lvlJc w:val="left"/>
      <w:pPr>
        <w:ind w:left="5040" w:hanging="360"/>
      </w:pPr>
      <w:rPr>
        <w:rFonts w:ascii="Symbol" w:hAnsi="Symbol" w:hint="default"/>
      </w:rPr>
    </w:lvl>
    <w:lvl w:ilvl="7" w:tplc="36887802">
      <w:start w:val="1"/>
      <w:numFmt w:val="bullet"/>
      <w:lvlText w:val="o"/>
      <w:lvlJc w:val="left"/>
      <w:pPr>
        <w:ind w:left="5760" w:hanging="360"/>
      </w:pPr>
      <w:rPr>
        <w:rFonts w:ascii="Courier New" w:hAnsi="Courier New" w:hint="default"/>
      </w:rPr>
    </w:lvl>
    <w:lvl w:ilvl="8" w:tplc="8320C654">
      <w:start w:val="1"/>
      <w:numFmt w:val="bullet"/>
      <w:lvlText w:val=""/>
      <w:lvlJc w:val="left"/>
      <w:pPr>
        <w:ind w:left="6480" w:hanging="360"/>
      </w:pPr>
      <w:rPr>
        <w:rFonts w:ascii="Wingdings" w:hAnsi="Wingdings" w:hint="default"/>
      </w:rPr>
    </w:lvl>
  </w:abstractNum>
  <w:abstractNum w:abstractNumId="6" w15:restartNumberingAfterBreak="0">
    <w:nsid w:val="19989A04"/>
    <w:multiLevelType w:val="hybridMultilevel"/>
    <w:tmpl w:val="28F21BBC"/>
    <w:lvl w:ilvl="0" w:tplc="63EEFDE0">
      <w:start w:val="1"/>
      <w:numFmt w:val="decimal"/>
      <w:lvlText w:val="%1."/>
      <w:lvlJc w:val="left"/>
      <w:pPr>
        <w:ind w:left="720" w:hanging="360"/>
      </w:pPr>
    </w:lvl>
    <w:lvl w:ilvl="1" w:tplc="2E28FE28">
      <w:start w:val="1"/>
      <w:numFmt w:val="lowerLetter"/>
      <w:lvlText w:val="%2."/>
      <w:lvlJc w:val="left"/>
      <w:pPr>
        <w:ind w:left="1440" w:hanging="360"/>
      </w:pPr>
    </w:lvl>
    <w:lvl w:ilvl="2" w:tplc="EAC8969C">
      <w:start w:val="1"/>
      <w:numFmt w:val="lowerRoman"/>
      <w:lvlText w:val="%3."/>
      <w:lvlJc w:val="right"/>
      <w:pPr>
        <w:ind w:left="2160" w:hanging="180"/>
      </w:pPr>
    </w:lvl>
    <w:lvl w:ilvl="3" w:tplc="50F4F9E8">
      <w:start w:val="1"/>
      <w:numFmt w:val="decimal"/>
      <w:lvlText w:val="%4."/>
      <w:lvlJc w:val="left"/>
      <w:pPr>
        <w:ind w:left="2880" w:hanging="360"/>
      </w:pPr>
    </w:lvl>
    <w:lvl w:ilvl="4" w:tplc="BA8C29EA">
      <w:start w:val="1"/>
      <w:numFmt w:val="lowerLetter"/>
      <w:lvlText w:val="%5."/>
      <w:lvlJc w:val="left"/>
      <w:pPr>
        <w:ind w:left="3600" w:hanging="360"/>
      </w:pPr>
    </w:lvl>
    <w:lvl w:ilvl="5" w:tplc="655AA984">
      <w:start w:val="1"/>
      <w:numFmt w:val="lowerRoman"/>
      <w:lvlText w:val="%6."/>
      <w:lvlJc w:val="right"/>
      <w:pPr>
        <w:ind w:left="4320" w:hanging="180"/>
      </w:pPr>
    </w:lvl>
    <w:lvl w:ilvl="6" w:tplc="B3BCDDAA">
      <w:start w:val="1"/>
      <w:numFmt w:val="decimal"/>
      <w:lvlText w:val="%7."/>
      <w:lvlJc w:val="left"/>
      <w:pPr>
        <w:ind w:left="5040" w:hanging="360"/>
      </w:pPr>
    </w:lvl>
    <w:lvl w:ilvl="7" w:tplc="808CDB02">
      <w:start w:val="1"/>
      <w:numFmt w:val="lowerLetter"/>
      <w:lvlText w:val="%8."/>
      <w:lvlJc w:val="left"/>
      <w:pPr>
        <w:ind w:left="5760" w:hanging="360"/>
      </w:pPr>
    </w:lvl>
    <w:lvl w:ilvl="8" w:tplc="81784BA8">
      <w:start w:val="1"/>
      <w:numFmt w:val="lowerRoman"/>
      <w:lvlText w:val="%9."/>
      <w:lvlJc w:val="right"/>
      <w:pPr>
        <w:ind w:left="6480" w:hanging="180"/>
      </w:pPr>
    </w:lvl>
  </w:abstractNum>
  <w:abstractNum w:abstractNumId="7" w15:restartNumberingAfterBreak="0">
    <w:nsid w:val="1F01118E"/>
    <w:multiLevelType w:val="hybridMultilevel"/>
    <w:tmpl w:val="C38ED69C"/>
    <w:lvl w:ilvl="0" w:tplc="332C6964">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4A3B27"/>
    <w:multiLevelType w:val="hybridMultilevel"/>
    <w:tmpl w:val="60CE3010"/>
    <w:lvl w:ilvl="0" w:tplc="5B089E66">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234258"/>
    <w:multiLevelType w:val="hybridMultilevel"/>
    <w:tmpl w:val="EF564890"/>
    <w:lvl w:ilvl="0" w:tplc="3D5A0DEC">
      <w:start w:val="1"/>
      <w:numFmt w:val="decimal"/>
      <w:lvlText w:val="%1."/>
      <w:lvlJc w:val="left"/>
      <w:pPr>
        <w:ind w:left="-76" w:hanging="360"/>
      </w:pPr>
      <w:rPr>
        <w:b/>
        <w:bCs/>
      </w:rPr>
    </w:lvl>
    <w:lvl w:ilvl="1" w:tplc="04250019">
      <w:start w:val="1"/>
      <w:numFmt w:val="lowerLetter"/>
      <w:lvlText w:val="%2."/>
      <w:lvlJc w:val="left"/>
      <w:pPr>
        <w:ind w:left="644" w:hanging="360"/>
      </w:pPr>
    </w:lvl>
    <w:lvl w:ilvl="2" w:tplc="0425001B">
      <w:start w:val="1"/>
      <w:numFmt w:val="lowerRoman"/>
      <w:lvlText w:val="%3."/>
      <w:lvlJc w:val="right"/>
      <w:pPr>
        <w:ind w:left="1364" w:hanging="180"/>
      </w:pPr>
    </w:lvl>
    <w:lvl w:ilvl="3" w:tplc="0425000F">
      <w:start w:val="1"/>
      <w:numFmt w:val="decimal"/>
      <w:lvlText w:val="%4."/>
      <w:lvlJc w:val="left"/>
      <w:pPr>
        <w:ind w:left="2084" w:hanging="360"/>
      </w:pPr>
    </w:lvl>
    <w:lvl w:ilvl="4" w:tplc="04250019">
      <w:start w:val="1"/>
      <w:numFmt w:val="lowerLetter"/>
      <w:lvlText w:val="%5."/>
      <w:lvlJc w:val="left"/>
      <w:pPr>
        <w:ind w:left="2804" w:hanging="360"/>
      </w:pPr>
    </w:lvl>
    <w:lvl w:ilvl="5" w:tplc="0425001B">
      <w:start w:val="1"/>
      <w:numFmt w:val="lowerRoman"/>
      <w:lvlText w:val="%6."/>
      <w:lvlJc w:val="right"/>
      <w:pPr>
        <w:ind w:left="3524" w:hanging="180"/>
      </w:pPr>
    </w:lvl>
    <w:lvl w:ilvl="6" w:tplc="0425000F">
      <w:start w:val="1"/>
      <w:numFmt w:val="decimal"/>
      <w:lvlText w:val="%7."/>
      <w:lvlJc w:val="left"/>
      <w:pPr>
        <w:ind w:left="4244" w:hanging="360"/>
      </w:pPr>
    </w:lvl>
    <w:lvl w:ilvl="7" w:tplc="04250019">
      <w:start w:val="1"/>
      <w:numFmt w:val="lowerLetter"/>
      <w:lvlText w:val="%8."/>
      <w:lvlJc w:val="left"/>
      <w:pPr>
        <w:ind w:left="4964" w:hanging="360"/>
      </w:pPr>
    </w:lvl>
    <w:lvl w:ilvl="8" w:tplc="0425001B">
      <w:start w:val="1"/>
      <w:numFmt w:val="lowerRoman"/>
      <w:lvlText w:val="%9."/>
      <w:lvlJc w:val="right"/>
      <w:pPr>
        <w:ind w:left="5684" w:hanging="180"/>
      </w:pPr>
    </w:lvl>
  </w:abstractNum>
  <w:abstractNum w:abstractNumId="10" w15:restartNumberingAfterBreak="0">
    <w:nsid w:val="2AF41FCC"/>
    <w:multiLevelType w:val="multilevel"/>
    <w:tmpl w:val="268ADD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35A15"/>
    <w:multiLevelType w:val="hybridMultilevel"/>
    <w:tmpl w:val="460CA45E"/>
    <w:lvl w:ilvl="0" w:tplc="05503D04">
      <w:start w:val="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22D3484"/>
    <w:multiLevelType w:val="hybridMultilevel"/>
    <w:tmpl w:val="E974C4F8"/>
    <w:lvl w:ilvl="0" w:tplc="1018AF3A">
      <w:start w:val="6"/>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3BD118D"/>
    <w:multiLevelType w:val="multilevel"/>
    <w:tmpl w:val="E2D256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FE29B1"/>
    <w:multiLevelType w:val="hybridMultilevel"/>
    <w:tmpl w:val="A16A01C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39CB4E73"/>
    <w:multiLevelType w:val="multilevel"/>
    <w:tmpl w:val="894EDE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0A53DD"/>
    <w:multiLevelType w:val="multilevel"/>
    <w:tmpl w:val="F92E1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41695"/>
    <w:multiLevelType w:val="hybridMultilevel"/>
    <w:tmpl w:val="05BC7346"/>
    <w:lvl w:ilvl="0" w:tplc="4E880FA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F76CD6"/>
    <w:multiLevelType w:val="multilevel"/>
    <w:tmpl w:val="1F44E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0E5DA6"/>
    <w:multiLevelType w:val="multilevel"/>
    <w:tmpl w:val="E8F8F9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34B9905"/>
    <w:multiLevelType w:val="hybridMultilevel"/>
    <w:tmpl w:val="6D70E98E"/>
    <w:lvl w:ilvl="0" w:tplc="98E280E6">
      <w:start w:val="1"/>
      <w:numFmt w:val="decimal"/>
      <w:lvlText w:val="%1."/>
      <w:lvlJc w:val="left"/>
      <w:pPr>
        <w:ind w:left="720" w:hanging="360"/>
      </w:pPr>
    </w:lvl>
    <w:lvl w:ilvl="1" w:tplc="9E6AB736">
      <w:start w:val="1"/>
      <w:numFmt w:val="lowerLetter"/>
      <w:lvlText w:val="%2."/>
      <w:lvlJc w:val="left"/>
      <w:pPr>
        <w:ind w:left="1440" w:hanging="360"/>
      </w:pPr>
    </w:lvl>
    <w:lvl w:ilvl="2" w:tplc="22CA223E">
      <w:start w:val="1"/>
      <w:numFmt w:val="lowerRoman"/>
      <w:lvlText w:val="%3."/>
      <w:lvlJc w:val="right"/>
      <w:pPr>
        <w:ind w:left="2160" w:hanging="180"/>
      </w:pPr>
    </w:lvl>
    <w:lvl w:ilvl="3" w:tplc="15048EE0">
      <w:start w:val="1"/>
      <w:numFmt w:val="decimal"/>
      <w:lvlText w:val="%4."/>
      <w:lvlJc w:val="left"/>
      <w:pPr>
        <w:ind w:left="2880" w:hanging="360"/>
      </w:pPr>
    </w:lvl>
    <w:lvl w:ilvl="4" w:tplc="CDFE1ECC">
      <w:start w:val="1"/>
      <w:numFmt w:val="lowerLetter"/>
      <w:lvlText w:val="%5."/>
      <w:lvlJc w:val="left"/>
      <w:pPr>
        <w:ind w:left="3600" w:hanging="360"/>
      </w:pPr>
    </w:lvl>
    <w:lvl w:ilvl="5" w:tplc="FF44A1E6">
      <w:start w:val="1"/>
      <w:numFmt w:val="lowerRoman"/>
      <w:lvlText w:val="%6."/>
      <w:lvlJc w:val="right"/>
      <w:pPr>
        <w:ind w:left="4320" w:hanging="180"/>
      </w:pPr>
    </w:lvl>
    <w:lvl w:ilvl="6" w:tplc="8030485E">
      <w:start w:val="1"/>
      <w:numFmt w:val="decimal"/>
      <w:lvlText w:val="%7."/>
      <w:lvlJc w:val="left"/>
      <w:pPr>
        <w:ind w:left="5040" w:hanging="360"/>
      </w:pPr>
    </w:lvl>
    <w:lvl w:ilvl="7" w:tplc="C0088C84">
      <w:start w:val="1"/>
      <w:numFmt w:val="lowerLetter"/>
      <w:lvlText w:val="%8."/>
      <w:lvlJc w:val="left"/>
      <w:pPr>
        <w:ind w:left="5760" w:hanging="360"/>
      </w:pPr>
    </w:lvl>
    <w:lvl w:ilvl="8" w:tplc="11460660">
      <w:start w:val="1"/>
      <w:numFmt w:val="lowerRoman"/>
      <w:lvlText w:val="%9."/>
      <w:lvlJc w:val="right"/>
      <w:pPr>
        <w:ind w:left="6480" w:hanging="180"/>
      </w:pPr>
    </w:lvl>
  </w:abstractNum>
  <w:abstractNum w:abstractNumId="21" w15:restartNumberingAfterBreak="0">
    <w:nsid w:val="54ACDDE2"/>
    <w:multiLevelType w:val="hybridMultilevel"/>
    <w:tmpl w:val="6F56CB3A"/>
    <w:lvl w:ilvl="0" w:tplc="F38870FC">
      <w:start w:val="1"/>
      <w:numFmt w:val="decimal"/>
      <w:lvlText w:val="%1."/>
      <w:lvlJc w:val="left"/>
      <w:pPr>
        <w:ind w:left="720" w:hanging="360"/>
      </w:pPr>
    </w:lvl>
    <w:lvl w:ilvl="1" w:tplc="141008D0">
      <w:start w:val="1"/>
      <w:numFmt w:val="lowerLetter"/>
      <w:lvlText w:val="%2."/>
      <w:lvlJc w:val="left"/>
      <w:pPr>
        <w:ind w:left="1440" w:hanging="360"/>
      </w:pPr>
    </w:lvl>
    <w:lvl w:ilvl="2" w:tplc="692AC866">
      <w:start w:val="1"/>
      <w:numFmt w:val="lowerRoman"/>
      <w:lvlText w:val="%3."/>
      <w:lvlJc w:val="right"/>
      <w:pPr>
        <w:ind w:left="2160" w:hanging="180"/>
      </w:pPr>
    </w:lvl>
    <w:lvl w:ilvl="3" w:tplc="6AF81FA0">
      <w:start w:val="1"/>
      <w:numFmt w:val="decimal"/>
      <w:lvlText w:val="%4."/>
      <w:lvlJc w:val="left"/>
      <w:pPr>
        <w:ind w:left="2880" w:hanging="360"/>
      </w:pPr>
    </w:lvl>
    <w:lvl w:ilvl="4" w:tplc="A09CEDAC">
      <w:start w:val="1"/>
      <w:numFmt w:val="lowerLetter"/>
      <w:lvlText w:val="%5."/>
      <w:lvlJc w:val="left"/>
      <w:pPr>
        <w:ind w:left="3600" w:hanging="360"/>
      </w:pPr>
    </w:lvl>
    <w:lvl w:ilvl="5" w:tplc="A148DF28">
      <w:start w:val="1"/>
      <w:numFmt w:val="lowerRoman"/>
      <w:lvlText w:val="%6."/>
      <w:lvlJc w:val="right"/>
      <w:pPr>
        <w:ind w:left="4320" w:hanging="180"/>
      </w:pPr>
    </w:lvl>
    <w:lvl w:ilvl="6" w:tplc="A22849A4">
      <w:start w:val="1"/>
      <w:numFmt w:val="decimal"/>
      <w:lvlText w:val="%7."/>
      <w:lvlJc w:val="left"/>
      <w:pPr>
        <w:ind w:left="5040" w:hanging="360"/>
      </w:pPr>
    </w:lvl>
    <w:lvl w:ilvl="7" w:tplc="98B267E0">
      <w:start w:val="1"/>
      <w:numFmt w:val="lowerLetter"/>
      <w:lvlText w:val="%8."/>
      <w:lvlJc w:val="left"/>
      <w:pPr>
        <w:ind w:left="5760" w:hanging="360"/>
      </w:pPr>
    </w:lvl>
    <w:lvl w:ilvl="8" w:tplc="7954F6F2">
      <w:start w:val="1"/>
      <w:numFmt w:val="lowerRoman"/>
      <w:lvlText w:val="%9."/>
      <w:lvlJc w:val="right"/>
      <w:pPr>
        <w:ind w:left="6480" w:hanging="180"/>
      </w:pPr>
    </w:lvl>
  </w:abstractNum>
  <w:abstractNum w:abstractNumId="22" w15:restartNumberingAfterBreak="0">
    <w:nsid w:val="55607FE8"/>
    <w:multiLevelType w:val="hybridMultilevel"/>
    <w:tmpl w:val="3496B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51930"/>
    <w:multiLevelType w:val="multilevel"/>
    <w:tmpl w:val="FF4EFA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6885EAD"/>
    <w:multiLevelType w:val="multilevel"/>
    <w:tmpl w:val="99420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B915F2"/>
    <w:multiLevelType w:val="hybridMultilevel"/>
    <w:tmpl w:val="B6100006"/>
    <w:lvl w:ilvl="0" w:tplc="2406852E">
      <w:start w:val="1"/>
      <w:numFmt w:val="decimal"/>
      <w:lvlText w:val="%1."/>
      <w:lvlJc w:val="left"/>
      <w:pPr>
        <w:ind w:left="720" w:hanging="360"/>
      </w:pPr>
    </w:lvl>
    <w:lvl w:ilvl="1" w:tplc="9B1E3A96">
      <w:start w:val="1"/>
      <w:numFmt w:val="lowerLetter"/>
      <w:lvlText w:val="%2."/>
      <w:lvlJc w:val="left"/>
      <w:pPr>
        <w:ind w:left="1440" w:hanging="360"/>
      </w:pPr>
    </w:lvl>
    <w:lvl w:ilvl="2" w:tplc="12D4B742">
      <w:start w:val="1"/>
      <w:numFmt w:val="lowerRoman"/>
      <w:lvlText w:val="%3."/>
      <w:lvlJc w:val="right"/>
      <w:pPr>
        <w:ind w:left="2160" w:hanging="180"/>
      </w:pPr>
    </w:lvl>
    <w:lvl w:ilvl="3" w:tplc="E2C8BFCE">
      <w:start w:val="1"/>
      <w:numFmt w:val="decimal"/>
      <w:lvlText w:val="%4."/>
      <w:lvlJc w:val="left"/>
      <w:pPr>
        <w:ind w:left="2880" w:hanging="360"/>
      </w:pPr>
    </w:lvl>
    <w:lvl w:ilvl="4" w:tplc="E60CF3BE">
      <w:start w:val="1"/>
      <w:numFmt w:val="lowerLetter"/>
      <w:lvlText w:val="%5."/>
      <w:lvlJc w:val="left"/>
      <w:pPr>
        <w:ind w:left="3600" w:hanging="360"/>
      </w:pPr>
    </w:lvl>
    <w:lvl w:ilvl="5" w:tplc="524A7450">
      <w:start w:val="1"/>
      <w:numFmt w:val="lowerRoman"/>
      <w:lvlText w:val="%6."/>
      <w:lvlJc w:val="right"/>
      <w:pPr>
        <w:ind w:left="4320" w:hanging="180"/>
      </w:pPr>
    </w:lvl>
    <w:lvl w:ilvl="6" w:tplc="C6288C30">
      <w:start w:val="1"/>
      <w:numFmt w:val="decimal"/>
      <w:lvlText w:val="%7."/>
      <w:lvlJc w:val="left"/>
      <w:pPr>
        <w:ind w:left="5040" w:hanging="360"/>
      </w:pPr>
    </w:lvl>
    <w:lvl w:ilvl="7" w:tplc="753C1A54">
      <w:start w:val="1"/>
      <w:numFmt w:val="lowerLetter"/>
      <w:lvlText w:val="%8."/>
      <w:lvlJc w:val="left"/>
      <w:pPr>
        <w:ind w:left="5760" w:hanging="360"/>
      </w:pPr>
    </w:lvl>
    <w:lvl w:ilvl="8" w:tplc="70784CA6">
      <w:start w:val="1"/>
      <w:numFmt w:val="lowerRoman"/>
      <w:lvlText w:val="%9."/>
      <w:lvlJc w:val="right"/>
      <w:pPr>
        <w:ind w:left="6480" w:hanging="180"/>
      </w:pPr>
    </w:lvl>
  </w:abstractNum>
  <w:abstractNum w:abstractNumId="26" w15:restartNumberingAfterBreak="0">
    <w:nsid w:val="64E45C66"/>
    <w:multiLevelType w:val="hybridMultilevel"/>
    <w:tmpl w:val="A5D217DC"/>
    <w:lvl w:ilvl="0" w:tplc="C71273E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73E7F32"/>
    <w:multiLevelType w:val="hybridMultilevel"/>
    <w:tmpl w:val="3496B0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3D03230"/>
    <w:multiLevelType w:val="hybridMultilevel"/>
    <w:tmpl w:val="A3A20C92"/>
    <w:lvl w:ilvl="0" w:tplc="054C91D2">
      <w:start w:val="6"/>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4B464DE"/>
    <w:multiLevelType w:val="multilevel"/>
    <w:tmpl w:val="CAEA1C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5CEC053"/>
    <w:multiLevelType w:val="hybridMultilevel"/>
    <w:tmpl w:val="310033D0"/>
    <w:lvl w:ilvl="0" w:tplc="08BEA558">
      <w:start w:val="1"/>
      <w:numFmt w:val="decimal"/>
      <w:lvlText w:val="%1."/>
      <w:lvlJc w:val="left"/>
      <w:pPr>
        <w:ind w:left="720" w:hanging="360"/>
      </w:pPr>
    </w:lvl>
    <w:lvl w:ilvl="1" w:tplc="BF1AF838">
      <w:start w:val="1"/>
      <w:numFmt w:val="lowerLetter"/>
      <w:lvlText w:val="%2."/>
      <w:lvlJc w:val="left"/>
      <w:pPr>
        <w:ind w:left="1440" w:hanging="360"/>
      </w:pPr>
    </w:lvl>
    <w:lvl w:ilvl="2" w:tplc="140A0494">
      <w:start w:val="1"/>
      <w:numFmt w:val="lowerRoman"/>
      <w:lvlText w:val="%3."/>
      <w:lvlJc w:val="right"/>
      <w:pPr>
        <w:ind w:left="2160" w:hanging="180"/>
      </w:pPr>
    </w:lvl>
    <w:lvl w:ilvl="3" w:tplc="104EE932">
      <w:start w:val="1"/>
      <w:numFmt w:val="decimal"/>
      <w:lvlText w:val="%4."/>
      <w:lvlJc w:val="left"/>
      <w:pPr>
        <w:ind w:left="2880" w:hanging="360"/>
      </w:pPr>
    </w:lvl>
    <w:lvl w:ilvl="4" w:tplc="CCC89C44">
      <w:start w:val="1"/>
      <w:numFmt w:val="lowerLetter"/>
      <w:lvlText w:val="%5."/>
      <w:lvlJc w:val="left"/>
      <w:pPr>
        <w:ind w:left="3600" w:hanging="360"/>
      </w:pPr>
    </w:lvl>
    <w:lvl w:ilvl="5" w:tplc="54442A90">
      <w:start w:val="1"/>
      <w:numFmt w:val="lowerRoman"/>
      <w:lvlText w:val="%6."/>
      <w:lvlJc w:val="right"/>
      <w:pPr>
        <w:ind w:left="4320" w:hanging="180"/>
      </w:pPr>
    </w:lvl>
    <w:lvl w:ilvl="6" w:tplc="4142D01A">
      <w:start w:val="1"/>
      <w:numFmt w:val="decimal"/>
      <w:lvlText w:val="%7."/>
      <w:lvlJc w:val="left"/>
      <w:pPr>
        <w:ind w:left="5040" w:hanging="360"/>
      </w:pPr>
    </w:lvl>
    <w:lvl w:ilvl="7" w:tplc="35100F44">
      <w:start w:val="1"/>
      <w:numFmt w:val="lowerLetter"/>
      <w:lvlText w:val="%8."/>
      <w:lvlJc w:val="left"/>
      <w:pPr>
        <w:ind w:left="5760" w:hanging="360"/>
      </w:pPr>
    </w:lvl>
    <w:lvl w:ilvl="8" w:tplc="0A90A41E">
      <w:start w:val="1"/>
      <w:numFmt w:val="lowerRoman"/>
      <w:lvlText w:val="%9."/>
      <w:lvlJc w:val="right"/>
      <w:pPr>
        <w:ind w:left="6480" w:hanging="180"/>
      </w:pPr>
    </w:lvl>
  </w:abstractNum>
  <w:abstractNum w:abstractNumId="31" w15:restartNumberingAfterBreak="0">
    <w:nsid w:val="7ACD684E"/>
    <w:multiLevelType w:val="multilevel"/>
    <w:tmpl w:val="9C1666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8D7D49"/>
    <w:multiLevelType w:val="multilevel"/>
    <w:tmpl w:val="37120A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FC6CE16"/>
    <w:multiLevelType w:val="hybridMultilevel"/>
    <w:tmpl w:val="FCD08014"/>
    <w:lvl w:ilvl="0" w:tplc="12BAE38A">
      <w:start w:val="1"/>
      <w:numFmt w:val="decimal"/>
      <w:lvlText w:val="%1."/>
      <w:lvlJc w:val="left"/>
      <w:pPr>
        <w:ind w:left="720" w:hanging="360"/>
      </w:pPr>
    </w:lvl>
    <w:lvl w:ilvl="1" w:tplc="B6AEC416">
      <w:start w:val="1"/>
      <w:numFmt w:val="lowerLetter"/>
      <w:lvlText w:val="%2."/>
      <w:lvlJc w:val="left"/>
      <w:pPr>
        <w:ind w:left="1440" w:hanging="360"/>
      </w:pPr>
    </w:lvl>
    <w:lvl w:ilvl="2" w:tplc="1610ADD2">
      <w:start w:val="1"/>
      <w:numFmt w:val="lowerRoman"/>
      <w:lvlText w:val="%3."/>
      <w:lvlJc w:val="right"/>
      <w:pPr>
        <w:ind w:left="2160" w:hanging="180"/>
      </w:pPr>
    </w:lvl>
    <w:lvl w:ilvl="3" w:tplc="07024026">
      <w:start w:val="1"/>
      <w:numFmt w:val="decimal"/>
      <w:lvlText w:val="%4."/>
      <w:lvlJc w:val="left"/>
      <w:pPr>
        <w:ind w:left="2880" w:hanging="360"/>
      </w:pPr>
    </w:lvl>
    <w:lvl w:ilvl="4" w:tplc="5F523AEC">
      <w:start w:val="1"/>
      <w:numFmt w:val="lowerLetter"/>
      <w:lvlText w:val="%5."/>
      <w:lvlJc w:val="left"/>
      <w:pPr>
        <w:ind w:left="3600" w:hanging="360"/>
      </w:pPr>
    </w:lvl>
    <w:lvl w:ilvl="5" w:tplc="F1FA9E8A">
      <w:start w:val="1"/>
      <w:numFmt w:val="lowerRoman"/>
      <w:lvlText w:val="%6."/>
      <w:lvlJc w:val="right"/>
      <w:pPr>
        <w:ind w:left="4320" w:hanging="180"/>
      </w:pPr>
    </w:lvl>
    <w:lvl w:ilvl="6" w:tplc="7DF0FE56">
      <w:start w:val="1"/>
      <w:numFmt w:val="decimal"/>
      <w:lvlText w:val="%7."/>
      <w:lvlJc w:val="left"/>
      <w:pPr>
        <w:ind w:left="5040" w:hanging="360"/>
      </w:pPr>
    </w:lvl>
    <w:lvl w:ilvl="7" w:tplc="B66E1AB8">
      <w:start w:val="1"/>
      <w:numFmt w:val="lowerLetter"/>
      <w:lvlText w:val="%8."/>
      <w:lvlJc w:val="left"/>
      <w:pPr>
        <w:ind w:left="5760" w:hanging="360"/>
      </w:pPr>
    </w:lvl>
    <w:lvl w:ilvl="8" w:tplc="625E2896">
      <w:start w:val="1"/>
      <w:numFmt w:val="lowerRoman"/>
      <w:lvlText w:val="%9."/>
      <w:lvlJc w:val="right"/>
      <w:pPr>
        <w:ind w:left="6480" w:hanging="180"/>
      </w:pPr>
    </w:lvl>
  </w:abstractNum>
  <w:num w:numId="1" w16cid:durableId="327366993">
    <w:abstractNumId w:val="25"/>
  </w:num>
  <w:num w:numId="2" w16cid:durableId="1848250310">
    <w:abstractNumId w:val="6"/>
  </w:num>
  <w:num w:numId="3" w16cid:durableId="1270577096">
    <w:abstractNumId w:val="3"/>
  </w:num>
  <w:num w:numId="4" w16cid:durableId="2023193062">
    <w:abstractNumId w:val="21"/>
  </w:num>
  <w:num w:numId="5" w16cid:durableId="318116500">
    <w:abstractNumId w:val="20"/>
  </w:num>
  <w:num w:numId="6" w16cid:durableId="914313803">
    <w:abstractNumId w:val="30"/>
  </w:num>
  <w:num w:numId="7" w16cid:durableId="303896680">
    <w:abstractNumId w:val="4"/>
  </w:num>
  <w:num w:numId="8" w16cid:durableId="161361630">
    <w:abstractNumId w:val="33"/>
  </w:num>
  <w:num w:numId="9" w16cid:durableId="761292535">
    <w:abstractNumId w:val="26"/>
  </w:num>
  <w:num w:numId="10" w16cid:durableId="1134635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101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2514416">
    <w:abstractNumId w:val="28"/>
  </w:num>
  <w:num w:numId="13" w16cid:durableId="160319365">
    <w:abstractNumId w:val="12"/>
  </w:num>
  <w:num w:numId="14" w16cid:durableId="1320960401">
    <w:abstractNumId w:val="17"/>
  </w:num>
  <w:num w:numId="15" w16cid:durableId="15465206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00068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90900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34205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33489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7231">
    <w:abstractNumId w:val="11"/>
  </w:num>
  <w:num w:numId="21" w16cid:durableId="33731916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911371">
    <w:abstractNumId w:val="27"/>
  </w:num>
  <w:num w:numId="23" w16cid:durableId="1536769396">
    <w:abstractNumId w:val="0"/>
  </w:num>
  <w:num w:numId="24" w16cid:durableId="1870756189">
    <w:abstractNumId w:val="24"/>
  </w:num>
  <w:num w:numId="25" w16cid:durableId="802894016">
    <w:abstractNumId w:val="23"/>
  </w:num>
  <w:num w:numId="26" w16cid:durableId="1384792648">
    <w:abstractNumId w:val="31"/>
  </w:num>
  <w:num w:numId="27" w16cid:durableId="90900000">
    <w:abstractNumId w:val="16"/>
  </w:num>
  <w:num w:numId="28" w16cid:durableId="1478034487">
    <w:abstractNumId w:val="10"/>
  </w:num>
  <w:num w:numId="29" w16cid:durableId="1988048702">
    <w:abstractNumId w:val="1"/>
  </w:num>
  <w:num w:numId="30" w16cid:durableId="1268581396">
    <w:abstractNumId w:val="7"/>
  </w:num>
  <w:num w:numId="31" w16cid:durableId="1352487101">
    <w:abstractNumId w:val="2"/>
  </w:num>
  <w:num w:numId="32" w16cid:durableId="1014723624">
    <w:abstractNumId w:val="22"/>
  </w:num>
  <w:num w:numId="33" w16cid:durableId="9069960">
    <w:abstractNumId w:val="5"/>
  </w:num>
  <w:num w:numId="34" w16cid:durableId="1943490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E1"/>
    <w:rsid w:val="0000038D"/>
    <w:rsid w:val="00001514"/>
    <w:rsid w:val="00001544"/>
    <w:rsid w:val="000024C1"/>
    <w:rsid w:val="00002513"/>
    <w:rsid w:val="000030B7"/>
    <w:rsid w:val="000031F5"/>
    <w:rsid w:val="0000333E"/>
    <w:rsid w:val="000033CB"/>
    <w:rsid w:val="000037A9"/>
    <w:rsid w:val="00004535"/>
    <w:rsid w:val="00004C59"/>
    <w:rsid w:val="00005806"/>
    <w:rsid w:val="00005AAC"/>
    <w:rsid w:val="00006A78"/>
    <w:rsid w:val="00007977"/>
    <w:rsid w:val="000104F5"/>
    <w:rsid w:val="0001059C"/>
    <w:rsid w:val="00011042"/>
    <w:rsid w:val="00011315"/>
    <w:rsid w:val="00012075"/>
    <w:rsid w:val="0001265C"/>
    <w:rsid w:val="00013300"/>
    <w:rsid w:val="000136F5"/>
    <w:rsid w:val="000143E9"/>
    <w:rsid w:val="00020301"/>
    <w:rsid w:val="0002060A"/>
    <w:rsid w:val="00020F32"/>
    <w:rsid w:val="00021554"/>
    <w:rsid w:val="00021EF3"/>
    <w:rsid w:val="00022842"/>
    <w:rsid w:val="0002289F"/>
    <w:rsid w:val="000228F2"/>
    <w:rsid w:val="00023474"/>
    <w:rsid w:val="0002406E"/>
    <w:rsid w:val="00024216"/>
    <w:rsid w:val="00025C7C"/>
    <w:rsid w:val="000262B6"/>
    <w:rsid w:val="00026565"/>
    <w:rsid w:val="00026735"/>
    <w:rsid w:val="00026DBA"/>
    <w:rsid w:val="0002750F"/>
    <w:rsid w:val="00027889"/>
    <w:rsid w:val="000278AB"/>
    <w:rsid w:val="000309D2"/>
    <w:rsid w:val="00032418"/>
    <w:rsid w:val="00032CA7"/>
    <w:rsid w:val="00033D51"/>
    <w:rsid w:val="00033E81"/>
    <w:rsid w:val="00034622"/>
    <w:rsid w:val="00036BF7"/>
    <w:rsid w:val="00037166"/>
    <w:rsid w:val="0004005F"/>
    <w:rsid w:val="0004055C"/>
    <w:rsid w:val="000407C2"/>
    <w:rsid w:val="00040AA5"/>
    <w:rsid w:val="00041702"/>
    <w:rsid w:val="000421F6"/>
    <w:rsid w:val="000431F2"/>
    <w:rsid w:val="0004436B"/>
    <w:rsid w:val="000448AE"/>
    <w:rsid w:val="00044BB3"/>
    <w:rsid w:val="00045A59"/>
    <w:rsid w:val="00046457"/>
    <w:rsid w:val="0004786C"/>
    <w:rsid w:val="00047957"/>
    <w:rsid w:val="00047B0F"/>
    <w:rsid w:val="000503D2"/>
    <w:rsid w:val="0005134D"/>
    <w:rsid w:val="00052D26"/>
    <w:rsid w:val="00053364"/>
    <w:rsid w:val="00053AB2"/>
    <w:rsid w:val="000540A6"/>
    <w:rsid w:val="00054480"/>
    <w:rsid w:val="00054D57"/>
    <w:rsid w:val="00055113"/>
    <w:rsid w:val="00056367"/>
    <w:rsid w:val="000563FC"/>
    <w:rsid w:val="00057203"/>
    <w:rsid w:val="00057DDD"/>
    <w:rsid w:val="00057E93"/>
    <w:rsid w:val="00057F84"/>
    <w:rsid w:val="00060B77"/>
    <w:rsid w:val="00060DB1"/>
    <w:rsid w:val="00061C8C"/>
    <w:rsid w:val="00062CCF"/>
    <w:rsid w:val="00063790"/>
    <w:rsid w:val="00063A80"/>
    <w:rsid w:val="00064AF5"/>
    <w:rsid w:val="00065737"/>
    <w:rsid w:val="00065EAD"/>
    <w:rsid w:val="00066A66"/>
    <w:rsid w:val="00066E7E"/>
    <w:rsid w:val="00067133"/>
    <w:rsid w:val="000700F3"/>
    <w:rsid w:val="00070A5F"/>
    <w:rsid w:val="0007116C"/>
    <w:rsid w:val="000724F2"/>
    <w:rsid w:val="00072509"/>
    <w:rsid w:val="00072A9E"/>
    <w:rsid w:val="0007352D"/>
    <w:rsid w:val="00074374"/>
    <w:rsid w:val="000745A1"/>
    <w:rsid w:val="00077265"/>
    <w:rsid w:val="00077D0A"/>
    <w:rsid w:val="00077DF2"/>
    <w:rsid w:val="00080B74"/>
    <w:rsid w:val="00080E5B"/>
    <w:rsid w:val="00080F0C"/>
    <w:rsid w:val="00081D90"/>
    <w:rsid w:val="00083681"/>
    <w:rsid w:val="000836C0"/>
    <w:rsid w:val="000844F5"/>
    <w:rsid w:val="00084A18"/>
    <w:rsid w:val="000852AA"/>
    <w:rsid w:val="00085A1C"/>
    <w:rsid w:val="00085C4D"/>
    <w:rsid w:val="00086043"/>
    <w:rsid w:val="0008723C"/>
    <w:rsid w:val="00087696"/>
    <w:rsid w:val="000878BF"/>
    <w:rsid w:val="0009023F"/>
    <w:rsid w:val="00090AE2"/>
    <w:rsid w:val="00091068"/>
    <w:rsid w:val="00091540"/>
    <w:rsid w:val="000917B1"/>
    <w:rsid w:val="00091EF7"/>
    <w:rsid w:val="000927C7"/>
    <w:rsid w:val="00095385"/>
    <w:rsid w:val="000964FE"/>
    <w:rsid w:val="0009685E"/>
    <w:rsid w:val="00097025"/>
    <w:rsid w:val="00097CF7"/>
    <w:rsid w:val="00097FBE"/>
    <w:rsid w:val="000A170B"/>
    <w:rsid w:val="000A22CF"/>
    <w:rsid w:val="000A2695"/>
    <w:rsid w:val="000A3214"/>
    <w:rsid w:val="000A33EF"/>
    <w:rsid w:val="000A366A"/>
    <w:rsid w:val="000A4763"/>
    <w:rsid w:val="000A50EF"/>
    <w:rsid w:val="000A6795"/>
    <w:rsid w:val="000A6D83"/>
    <w:rsid w:val="000B0115"/>
    <w:rsid w:val="000B07C1"/>
    <w:rsid w:val="000B0E08"/>
    <w:rsid w:val="000B1E16"/>
    <w:rsid w:val="000B2012"/>
    <w:rsid w:val="000B2268"/>
    <w:rsid w:val="000B22DA"/>
    <w:rsid w:val="000B2BDF"/>
    <w:rsid w:val="000B3389"/>
    <w:rsid w:val="000B33F5"/>
    <w:rsid w:val="000B3576"/>
    <w:rsid w:val="000B39E6"/>
    <w:rsid w:val="000B4131"/>
    <w:rsid w:val="000B43D4"/>
    <w:rsid w:val="000B457E"/>
    <w:rsid w:val="000B4B07"/>
    <w:rsid w:val="000B51BF"/>
    <w:rsid w:val="000B597F"/>
    <w:rsid w:val="000B5FDC"/>
    <w:rsid w:val="000B615D"/>
    <w:rsid w:val="000B6987"/>
    <w:rsid w:val="000B7812"/>
    <w:rsid w:val="000B7BB1"/>
    <w:rsid w:val="000C1AE6"/>
    <w:rsid w:val="000C3629"/>
    <w:rsid w:val="000C40B6"/>
    <w:rsid w:val="000C45A3"/>
    <w:rsid w:val="000C4AC7"/>
    <w:rsid w:val="000C57E3"/>
    <w:rsid w:val="000C5C97"/>
    <w:rsid w:val="000C6150"/>
    <w:rsid w:val="000C6442"/>
    <w:rsid w:val="000C6586"/>
    <w:rsid w:val="000C6E07"/>
    <w:rsid w:val="000C6E54"/>
    <w:rsid w:val="000C702D"/>
    <w:rsid w:val="000C76D6"/>
    <w:rsid w:val="000D031E"/>
    <w:rsid w:val="000D0F73"/>
    <w:rsid w:val="000D1B8E"/>
    <w:rsid w:val="000D277C"/>
    <w:rsid w:val="000D2819"/>
    <w:rsid w:val="000D28A8"/>
    <w:rsid w:val="000D28C8"/>
    <w:rsid w:val="000D3193"/>
    <w:rsid w:val="000D4B9D"/>
    <w:rsid w:val="000D4BE8"/>
    <w:rsid w:val="000D5FB3"/>
    <w:rsid w:val="000D76D3"/>
    <w:rsid w:val="000D79DB"/>
    <w:rsid w:val="000E100F"/>
    <w:rsid w:val="000E1677"/>
    <w:rsid w:val="000E2A4F"/>
    <w:rsid w:val="000E2BA0"/>
    <w:rsid w:val="000E2D43"/>
    <w:rsid w:val="000E361E"/>
    <w:rsid w:val="000E44E5"/>
    <w:rsid w:val="000E4738"/>
    <w:rsid w:val="000E4CDA"/>
    <w:rsid w:val="000E4D22"/>
    <w:rsid w:val="000E5035"/>
    <w:rsid w:val="000E54A3"/>
    <w:rsid w:val="000E5991"/>
    <w:rsid w:val="000E60A4"/>
    <w:rsid w:val="000E6ED5"/>
    <w:rsid w:val="000E73EE"/>
    <w:rsid w:val="000E7B17"/>
    <w:rsid w:val="000E7D84"/>
    <w:rsid w:val="000F0BD6"/>
    <w:rsid w:val="000F26C3"/>
    <w:rsid w:val="000F2F57"/>
    <w:rsid w:val="000F2F84"/>
    <w:rsid w:val="000F43F6"/>
    <w:rsid w:val="000F5725"/>
    <w:rsid w:val="000F5BCD"/>
    <w:rsid w:val="000F6EBF"/>
    <w:rsid w:val="000F6F15"/>
    <w:rsid w:val="000F761B"/>
    <w:rsid w:val="00101358"/>
    <w:rsid w:val="001017A5"/>
    <w:rsid w:val="001020E1"/>
    <w:rsid w:val="001024AC"/>
    <w:rsid w:val="0010287E"/>
    <w:rsid w:val="00102F40"/>
    <w:rsid w:val="001031A0"/>
    <w:rsid w:val="001037EF"/>
    <w:rsid w:val="00103924"/>
    <w:rsid w:val="00103AD9"/>
    <w:rsid w:val="00104245"/>
    <w:rsid w:val="0010532F"/>
    <w:rsid w:val="00105BCC"/>
    <w:rsid w:val="00106EE2"/>
    <w:rsid w:val="00106F8D"/>
    <w:rsid w:val="001076D9"/>
    <w:rsid w:val="001105D8"/>
    <w:rsid w:val="00111280"/>
    <w:rsid w:val="0011142C"/>
    <w:rsid w:val="001121D5"/>
    <w:rsid w:val="00112386"/>
    <w:rsid w:val="00112674"/>
    <w:rsid w:val="00112BFE"/>
    <w:rsid w:val="00112FC9"/>
    <w:rsid w:val="00113B8F"/>
    <w:rsid w:val="00113B93"/>
    <w:rsid w:val="00114107"/>
    <w:rsid w:val="00114568"/>
    <w:rsid w:val="00115186"/>
    <w:rsid w:val="001154F9"/>
    <w:rsid w:val="00115528"/>
    <w:rsid w:val="001162C4"/>
    <w:rsid w:val="0011684C"/>
    <w:rsid w:val="00116EFB"/>
    <w:rsid w:val="00117B47"/>
    <w:rsid w:val="0012021F"/>
    <w:rsid w:val="0012090B"/>
    <w:rsid w:val="001211A0"/>
    <w:rsid w:val="001223EE"/>
    <w:rsid w:val="00122FBF"/>
    <w:rsid w:val="00124023"/>
    <w:rsid w:val="00125B0A"/>
    <w:rsid w:val="00126414"/>
    <w:rsid w:val="001264C9"/>
    <w:rsid w:val="001301FE"/>
    <w:rsid w:val="00130546"/>
    <w:rsid w:val="00130AAA"/>
    <w:rsid w:val="00131913"/>
    <w:rsid w:val="001320E1"/>
    <w:rsid w:val="0013246E"/>
    <w:rsid w:val="0013307F"/>
    <w:rsid w:val="00133ADD"/>
    <w:rsid w:val="00134513"/>
    <w:rsid w:val="00134515"/>
    <w:rsid w:val="0013559F"/>
    <w:rsid w:val="0013560C"/>
    <w:rsid w:val="00135A47"/>
    <w:rsid w:val="00135FAB"/>
    <w:rsid w:val="00136B47"/>
    <w:rsid w:val="00136D20"/>
    <w:rsid w:val="00137466"/>
    <w:rsid w:val="0013764C"/>
    <w:rsid w:val="001378A9"/>
    <w:rsid w:val="00137CD7"/>
    <w:rsid w:val="0014087C"/>
    <w:rsid w:val="00140E88"/>
    <w:rsid w:val="001415DF"/>
    <w:rsid w:val="001417BA"/>
    <w:rsid w:val="00142A5A"/>
    <w:rsid w:val="0014380A"/>
    <w:rsid w:val="00143B87"/>
    <w:rsid w:val="00146DCC"/>
    <w:rsid w:val="0014708D"/>
    <w:rsid w:val="00147B60"/>
    <w:rsid w:val="00150039"/>
    <w:rsid w:val="001511C6"/>
    <w:rsid w:val="0015189F"/>
    <w:rsid w:val="00151C2A"/>
    <w:rsid w:val="00151DD6"/>
    <w:rsid w:val="0015247F"/>
    <w:rsid w:val="00153E93"/>
    <w:rsid w:val="001551D1"/>
    <w:rsid w:val="001556DD"/>
    <w:rsid w:val="00155D5B"/>
    <w:rsid w:val="00155E94"/>
    <w:rsid w:val="0015679E"/>
    <w:rsid w:val="00160D98"/>
    <w:rsid w:val="0016124F"/>
    <w:rsid w:val="001622D5"/>
    <w:rsid w:val="0016347E"/>
    <w:rsid w:val="00163A96"/>
    <w:rsid w:val="00164689"/>
    <w:rsid w:val="00165D42"/>
    <w:rsid w:val="001663F6"/>
    <w:rsid w:val="00167683"/>
    <w:rsid w:val="0016790F"/>
    <w:rsid w:val="00167CB9"/>
    <w:rsid w:val="00167DA1"/>
    <w:rsid w:val="00170DAF"/>
    <w:rsid w:val="001710D4"/>
    <w:rsid w:val="00172E00"/>
    <w:rsid w:val="00173CC1"/>
    <w:rsid w:val="001747C6"/>
    <w:rsid w:val="00174CE6"/>
    <w:rsid w:val="00175378"/>
    <w:rsid w:val="00175675"/>
    <w:rsid w:val="001757BD"/>
    <w:rsid w:val="001763A9"/>
    <w:rsid w:val="001768FA"/>
    <w:rsid w:val="00176D05"/>
    <w:rsid w:val="00177860"/>
    <w:rsid w:val="00177E16"/>
    <w:rsid w:val="00180732"/>
    <w:rsid w:val="001813AE"/>
    <w:rsid w:val="001816C4"/>
    <w:rsid w:val="00181727"/>
    <w:rsid w:val="00182E6D"/>
    <w:rsid w:val="00184351"/>
    <w:rsid w:val="0018496E"/>
    <w:rsid w:val="00184A2D"/>
    <w:rsid w:val="00185189"/>
    <w:rsid w:val="00185DF4"/>
    <w:rsid w:val="00185F28"/>
    <w:rsid w:val="00186B88"/>
    <w:rsid w:val="00186F8B"/>
    <w:rsid w:val="0018773D"/>
    <w:rsid w:val="00190616"/>
    <w:rsid w:val="00190C35"/>
    <w:rsid w:val="00191144"/>
    <w:rsid w:val="0019239E"/>
    <w:rsid w:val="001924AF"/>
    <w:rsid w:val="00192DD1"/>
    <w:rsid w:val="00192F5E"/>
    <w:rsid w:val="0019307E"/>
    <w:rsid w:val="00193183"/>
    <w:rsid w:val="001931A1"/>
    <w:rsid w:val="001939CB"/>
    <w:rsid w:val="00193E6C"/>
    <w:rsid w:val="00194E3F"/>
    <w:rsid w:val="00195EB8"/>
    <w:rsid w:val="0019651A"/>
    <w:rsid w:val="00196EA5"/>
    <w:rsid w:val="00197982"/>
    <w:rsid w:val="00197D34"/>
    <w:rsid w:val="00197D8E"/>
    <w:rsid w:val="00197FE1"/>
    <w:rsid w:val="001A0D2B"/>
    <w:rsid w:val="001A1B53"/>
    <w:rsid w:val="001A2A1C"/>
    <w:rsid w:val="001A3419"/>
    <w:rsid w:val="001A39DF"/>
    <w:rsid w:val="001A3DE8"/>
    <w:rsid w:val="001A4308"/>
    <w:rsid w:val="001A5C6D"/>
    <w:rsid w:val="001A5F6F"/>
    <w:rsid w:val="001A5FC9"/>
    <w:rsid w:val="001A62DD"/>
    <w:rsid w:val="001A690C"/>
    <w:rsid w:val="001A77F7"/>
    <w:rsid w:val="001B002B"/>
    <w:rsid w:val="001B0E9A"/>
    <w:rsid w:val="001B1284"/>
    <w:rsid w:val="001B15EA"/>
    <w:rsid w:val="001B1FC8"/>
    <w:rsid w:val="001B1FEB"/>
    <w:rsid w:val="001B22F0"/>
    <w:rsid w:val="001B2A2F"/>
    <w:rsid w:val="001B2AC5"/>
    <w:rsid w:val="001B2C23"/>
    <w:rsid w:val="001B2EF4"/>
    <w:rsid w:val="001B312C"/>
    <w:rsid w:val="001B42D7"/>
    <w:rsid w:val="001B4900"/>
    <w:rsid w:val="001B499B"/>
    <w:rsid w:val="001B5087"/>
    <w:rsid w:val="001B5A03"/>
    <w:rsid w:val="001B65DA"/>
    <w:rsid w:val="001B682C"/>
    <w:rsid w:val="001B730F"/>
    <w:rsid w:val="001B78CC"/>
    <w:rsid w:val="001C093E"/>
    <w:rsid w:val="001C0A9C"/>
    <w:rsid w:val="001C1726"/>
    <w:rsid w:val="001C5032"/>
    <w:rsid w:val="001C5092"/>
    <w:rsid w:val="001C511C"/>
    <w:rsid w:val="001C6487"/>
    <w:rsid w:val="001C65C7"/>
    <w:rsid w:val="001C7103"/>
    <w:rsid w:val="001C760F"/>
    <w:rsid w:val="001D0A33"/>
    <w:rsid w:val="001D0FAE"/>
    <w:rsid w:val="001D1A7D"/>
    <w:rsid w:val="001D1BBF"/>
    <w:rsid w:val="001D250B"/>
    <w:rsid w:val="001D2C83"/>
    <w:rsid w:val="001D3001"/>
    <w:rsid w:val="001D419E"/>
    <w:rsid w:val="001D4624"/>
    <w:rsid w:val="001D5019"/>
    <w:rsid w:val="001D5532"/>
    <w:rsid w:val="001D578E"/>
    <w:rsid w:val="001D6454"/>
    <w:rsid w:val="001D7839"/>
    <w:rsid w:val="001E07F8"/>
    <w:rsid w:val="001E309B"/>
    <w:rsid w:val="001E314C"/>
    <w:rsid w:val="001E336D"/>
    <w:rsid w:val="001E3745"/>
    <w:rsid w:val="001E4C29"/>
    <w:rsid w:val="001E5642"/>
    <w:rsid w:val="001E5F06"/>
    <w:rsid w:val="001E6CE2"/>
    <w:rsid w:val="001F01DC"/>
    <w:rsid w:val="001F0753"/>
    <w:rsid w:val="001F09DE"/>
    <w:rsid w:val="001F0AC8"/>
    <w:rsid w:val="001F1297"/>
    <w:rsid w:val="001F1DF1"/>
    <w:rsid w:val="001F2CA3"/>
    <w:rsid w:val="001F3370"/>
    <w:rsid w:val="001F4580"/>
    <w:rsid w:val="001F51D2"/>
    <w:rsid w:val="001F5810"/>
    <w:rsid w:val="001F5A1E"/>
    <w:rsid w:val="001F6E18"/>
    <w:rsid w:val="001F76DA"/>
    <w:rsid w:val="001F7D66"/>
    <w:rsid w:val="00201230"/>
    <w:rsid w:val="00201A13"/>
    <w:rsid w:val="0020206B"/>
    <w:rsid w:val="00203B91"/>
    <w:rsid w:val="00203F13"/>
    <w:rsid w:val="00204F1D"/>
    <w:rsid w:val="00205519"/>
    <w:rsid w:val="002057C2"/>
    <w:rsid w:val="0020649F"/>
    <w:rsid w:val="0020709B"/>
    <w:rsid w:val="002070FB"/>
    <w:rsid w:val="002072CC"/>
    <w:rsid w:val="00207398"/>
    <w:rsid w:val="002074EA"/>
    <w:rsid w:val="00210353"/>
    <w:rsid w:val="0021057A"/>
    <w:rsid w:val="002108EE"/>
    <w:rsid w:val="00210B02"/>
    <w:rsid w:val="00211ADE"/>
    <w:rsid w:val="002121F4"/>
    <w:rsid w:val="002127A4"/>
    <w:rsid w:val="00212C6A"/>
    <w:rsid w:val="00213744"/>
    <w:rsid w:val="002155E4"/>
    <w:rsid w:val="002157F5"/>
    <w:rsid w:val="00215938"/>
    <w:rsid w:val="00215E34"/>
    <w:rsid w:val="002167A2"/>
    <w:rsid w:val="00216839"/>
    <w:rsid w:val="00216C9D"/>
    <w:rsid w:val="0022185A"/>
    <w:rsid w:val="002223E1"/>
    <w:rsid w:val="00222C09"/>
    <w:rsid w:val="00223B9B"/>
    <w:rsid w:val="00223BD3"/>
    <w:rsid w:val="002242E8"/>
    <w:rsid w:val="0022500E"/>
    <w:rsid w:val="00225472"/>
    <w:rsid w:val="00225849"/>
    <w:rsid w:val="002262BF"/>
    <w:rsid w:val="00226305"/>
    <w:rsid w:val="002263E2"/>
    <w:rsid w:val="00226526"/>
    <w:rsid w:val="00226604"/>
    <w:rsid w:val="00226A3A"/>
    <w:rsid w:val="00227298"/>
    <w:rsid w:val="00227537"/>
    <w:rsid w:val="002278A0"/>
    <w:rsid w:val="00227B37"/>
    <w:rsid w:val="0023089E"/>
    <w:rsid w:val="00230FBD"/>
    <w:rsid w:val="0023127D"/>
    <w:rsid w:val="00231806"/>
    <w:rsid w:val="00231A6A"/>
    <w:rsid w:val="00231E21"/>
    <w:rsid w:val="0023211D"/>
    <w:rsid w:val="00232F1C"/>
    <w:rsid w:val="0023337A"/>
    <w:rsid w:val="00233879"/>
    <w:rsid w:val="00233FE6"/>
    <w:rsid w:val="002345C6"/>
    <w:rsid w:val="00234B68"/>
    <w:rsid w:val="00235ACF"/>
    <w:rsid w:val="00235B6A"/>
    <w:rsid w:val="00235BC4"/>
    <w:rsid w:val="00236374"/>
    <w:rsid w:val="002370F3"/>
    <w:rsid w:val="002370FF"/>
    <w:rsid w:val="002403C6"/>
    <w:rsid w:val="00240B0B"/>
    <w:rsid w:val="00241128"/>
    <w:rsid w:val="00242631"/>
    <w:rsid w:val="002433BE"/>
    <w:rsid w:val="00244192"/>
    <w:rsid w:val="00244ED2"/>
    <w:rsid w:val="002452BD"/>
    <w:rsid w:val="002461AB"/>
    <w:rsid w:val="002462D5"/>
    <w:rsid w:val="00247148"/>
    <w:rsid w:val="0024718C"/>
    <w:rsid w:val="00247522"/>
    <w:rsid w:val="00250271"/>
    <w:rsid w:val="00250DA2"/>
    <w:rsid w:val="00250EED"/>
    <w:rsid w:val="00251498"/>
    <w:rsid w:val="00251CB7"/>
    <w:rsid w:val="00251E86"/>
    <w:rsid w:val="00252076"/>
    <w:rsid w:val="00252830"/>
    <w:rsid w:val="00252B77"/>
    <w:rsid w:val="00252BD3"/>
    <w:rsid w:val="00252F19"/>
    <w:rsid w:val="002532F3"/>
    <w:rsid w:val="002544CC"/>
    <w:rsid w:val="00254E36"/>
    <w:rsid w:val="002551CD"/>
    <w:rsid w:val="0025524E"/>
    <w:rsid w:val="002558A6"/>
    <w:rsid w:val="00255B83"/>
    <w:rsid w:val="00255E99"/>
    <w:rsid w:val="00256A52"/>
    <w:rsid w:val="00257402"/>
    <w:rsid w:val="002579B6"/>
    <w:rsid w:val="002579F4"/>
    <w:rsid w:val="00257D0D"/>
    <w:rsid w:val="00260385"/>
    <w:rsid w:val="00260F29"/>
    <w:rsid w:val="0026165A"/>
    <w:rsid w:val="00261789"/>
    <w:rsid w:val="00263DB2"/>
    <w:rsid w:val="002646B0"/>
    <w:rsid w:val="002651C4"/>
    <w:rsid w:val="002651D5"/>
    <w:rsid w:val="002653C9"/>
    <w:rsid w:val="002660FD"/>
    <w:rsid w:val="00266A99"/>
    <w:rsid w:val="002673B0"/>
    <w:rsid w:val="00270444"/>
    <w:rsid w:val="002704FA"/>
    <w:rsid w:val="00270DA6"/>
    <w:rsid w:val="00270EF6"/>
    <w:rsid w:val="00272662"/>
    <w:rsid w:val="00272947"/>
    <w:rsid w:val="002736F9"/>
    <w:rsid w:val="00274A99"/>
    <w:rsid w:val="00274D12"/>
    <w:rsid w:val="002766A2"/>
    <w:rsid w:val="002767C1"/>
    <w:rsid w:val="00276A36"/>
    <w:rsid w:val="00276F97"/>
    <w:rsid w:val="00277BBF"/>
    <w:rsid w:val="00280842"/>
    <w:rsid w:val="00280DD2"/>
    <w:rsid w:val="002811E2"/>
    <w:rsid w:val="002813AB"/>
    <w:rsid w:val="002815A5"/>
    <w:rsid w:val="00281AA8"/>
    <w:rsid w:val="00282682"/>
    <w:rsid w:val="00282C5B"/>
    <w:rsid w:val="00282CAB"/>
    <w:rsid w:val="00283432"/>
    <w:rsid w:val="002839B3"/>
    <w:rsid w:val="00283BE4"/>
    <w:rsid w:val="00283E7E"/>
    <w:rsid w:val="002856BB"/>
    <w:rsid w:val="002867A1"/>
    <w:rsid w:val="00287196"/>
    <w:rsid w:val="00287649"/>
    <w:rsid w:val="002905C7"/>
    <w:rsid w:val="002911B7"/>
    <w:rsid w:val="002913E2"/>
    <w:rsid w:val="00291650"/>
    <w:rsid w:val="0029260F"/>
    <w:rsid w:val="00292D3E"/>
    <w:rsid w:val="002938F2"/>
    <w:rsid w:val="00294933"/>
    <w:rsid w:val="00294BA9"/>
    <w:rsid w:val="00294E1F"/>
    <w:rsid w:val="00295A30"/>
    <w:rsid w:val="0029637B"/>
    <w:rsid w:val="00296668"/>
    <w:rsid w:val="00296BB4"/>
    <w:rsid w:val="002972C4"/>
    <w:rsid w:val="00297320"/>
    <w:rsid w:val="00297DDA"/>
    <w:rsid w:val="002A02A6"/>
    <w:rsid w:val="002A0B92"/>
    <w:rsid w:val="002A1556"/>
    <w:rsid w:val="002A1AF8"/>
    <w:rsid w:val="002A1C93"/>
    <w:rsid w:val="002A2A37"/>
    <w:rsid w:val="002A30F8"/>
    <w:rsid w:val="002A373D"/>
    <w:rsid w:val="002A54AB"/>
    <w:rsid w:val="002A54DF"/>
    <w:rsid w:val="002A5B55"/>
    <w:rsid w:val="002A643D"/>
    <w:rsid w:val="002A72F2"/>
    <w:rsid w:val="002A733A"/>
    <w:rsid w:val="002B0099"/>
    <w:rsid w:val="002B03DB"/>
    <w:rsid w:val="002B2228"/>
    <w:rsid w:val="002B2766"/>
    <w:rsid w:val="002B276D"/>
    <w:rsid w:val="002B2794"/>
    <w:rsid w:val="002B4291"/>
    <w:rsid w:val="002B43DF"/>
    <w:rsid w:val="002B4E39"/>
    <w:rsid w:val="002B5289"/>
    <w:rsid w:val="002B5B0C"/>
    <w:rsid w:val="002B5B22"/>
    <w:rsid w:val="002B6412"/>
    <w:rsid w:val="002B642A"/>
    <w:rsid w:val="002B68A7"/>
    <w:rsid w:val="002B6A44"/>
    <w:rsid w:val="002C3D22"/>
    <w:rsid w:val="002C3E86"/>
    <w:rsid w:val="002C4360"/>
    <w:rsid w:val="002C50AC"/>
    <w:rsid w:val="002C633F"/>
    <w:rsid w:val="002C683E"/>
    <w:rsid w:val="002C6F23"/>
    <w:rsid w:val="002C6F70"/>
    <w:rsid w:val="002C729B"/>
    <w:rsid w:val="002D02C8"/>
    <w:rsid w:val="002D17D2"/>
    <w:rsid w:val="002D23DF"/>
    <w:rsid w:val="002D2BAC"/>
    <w:rsid w:val="002D2E22"/>
    <w:rsid w:val="002D35AE"/>
    <w:rsid w:val="002D4A8F"/>
    <w:rsid w:val="002D5548"/>
    <w:rsid w:val="002D58C3"/>
    <w:rsid w:val="002D6C65"/>
    <w:rsid w:val="002D711B"/>
    <w:rsid w:val="002D7C2D"/>
    <w:rsid w:val="002E2287"/>
    <w:rsid w:val="002E2568"/>
    <w:rsid w:val="002E3643"/>
    <w:rsid w:val="002E3F54"/>
    <w:rsid w:val="002E43D6"/>
    <w:rsid w:val="002E4F28"/>
    <w:rsid w:val="002E6AB4"/>
    <w:rsid w:val="002E6C0C"/>
    <w:rsid w:val="002E7EBD"/>
    <w:rsid w:val="002F11B1"/>
    <w:rsid w:val="002F139A"/>
    <w:rsid w:val="002F1B7B"/>
    <w:rsid w:val="002F1FAC"/>
    <w:rsid w:val="002F2B3B"/>
    <w:rsid w:val="002F2CAF"/>
    <w:rsid w:val="002F2D67"/>
    <w:rsid w:val="002F457F"/>
    <w:rsid w:val="002F4DFC"/>
    <w:rsid w:val="002F53E2"/>
    <w:rsid w:val="002F6337"/>
    <w:rsid w:val="002F6C78"/>
    <w:rsid w:val="002F6ECF"/>
    <w:rsid w:val="002F6F12"/>
    <w:rsid w:val="002F6F44"/>
    <w:rsid w:val="002F783C"/>
    <w:rsid w:val="002F7BF1"/>
    <w:rsid w:val="002F7D58"/>
    <w:rsid w:val="003008DD"/>
    <w:rsid w:val="00300927"/>
    <w:rsid w:val="003009A7"/>
    <w:rsid w:val="00300C27"/>
    <w:rsid w:val="00301200"/>
    <w:rsid w:val="00301A98"/>
    <w:rsid w:val="0030274F"/>
    <w:rsid w:val="00302BAC"/>
    <w:rsid w:val="00303A33"/>
    <w:rsid w:val="0030476E"/>
    <w:rsid w:val="00304AAF"/>
    <w:rsid w:val="00304AB8"/>
    <w:rsid w:val="00305174"/>
    <w:rsid w:val="003056CF"/>
    <w:rsid w:val="003058C5"/>
    <w:rsid w:val="00305D3D"/>
    <w:rsid w:val="00306585"/>
    <w:rsid w:val="00306C04"/>
    <w:rsid w:val="00307442"/>
    <w:rsid w:val="00310F6D"/>
    <w:rsid w:val="003117C1"/>
    <w:rsid w:val="00311E73"/>
    <w:rsid w:val="00312548"/>
    <w:rsid w:val="00313973"/>
    <w:rsid w:val="003143BE"/>
    <w:rsid w:val="00314607"/>
    <w:rsid w:val="00314664"/>
    <w:rsid w:val="00315041"/>
    <w:rsid w:val="00315488"/>
    <w:rsid w:val="00321161"/>
    <w:rsid w:val="00321282"/>
    <w:rsid w:val="003228C1"/>
    <w:rsid w:val="00322B63"/>
    <w:rsid w:val="00322F31"/>
    <w:rsid w:val="00323B45"/>
    <w:rsid w:val="003243DE"/>
    <w:rsid w:val="00325031"/>
    <w:rsid w:val="00325640"/>
    <w:rsid w:val="00325D9A"/>
    <w:rsid w:val="0032625F"/>
    <w:rsid w:val="00330CA9"/>
    <w:rsid w:val="003311FB"/>
    <w:rsid w:val="0033193E"/>
    <w:rsid w:val="003319FC"/>
    <w:rsid w:val="00331A87"/>
    <w:rsid w:val="00331DC2"/>
    <w:rsid w:val="003329CD"/>
    <w:rsid w:val="00332AAB"/>
    <w:rsid w:val="003330A9"/>
    <w:rsid w:val="003339D1"/>
    <w:rsid w:val="00333A98"/>
    <w:rsid w:val="00334BA6"/>
    <w:rsid w:val="003350CA"/>
    <w:rsid w:val="0033536E"/>
    <w:rsid w:val="00335966"/>
    <w:rsid w:val="003359DD"/>
    <w:rsid w:val="00336161"/>
    <w:rsid w:val="003364AF"/>
    <w:rsid w:val="00337C40"/>
    <w:rsid w:val="00340322"/>
    <w:rsid w:val="003422A8"/>
    <w:rsid w:val="00342B90"/>
    <w:rsid w:val="00342C1C"/>
    <w:rsid w:val="00342F17"/>
    <w:rsid w:val="0034435A"/>
    <w:rsid w:val="00344B86"/>
    <w:rsid w:val="00345124"/>
    <w:rsid w:val="00345A6E"/>
    <w:rsid w:val="00346B5C"/>
    <w:rsid w:val="00347062"/>
    <w:rsid w:val="0034738F"/>
    <w:rsid w:val="003476BA"/>
    <w:rsid w:val="00347FB3"/>
    <w:rsid w:val="00350678"/>
    <w:rsid w:val="00350DED"/>
    <w:rsid w:val="0035212C"/>
    <w:rsid w:val="0035243E"/>
    <w:rsid w:val="00352E2B"/>
    <w:rsid w:val="00353DF7"/>
    <w:rsid w:val="003546EA"/>
    <w:rsid w:val="00354A34"/>
    <w:rsid w:val="00354D38"/>
    <w:rsid w:val="00355006"/>
    <w:rsid w:val="00357123"/>
    <w:rsid w:val="003573A6"/>
    <w:rsid w:val="00357631"/>
    <w:rsid w:val="003578F8"/>
    <w:rsid w:val="00357F1D"/>
    <w:rsid w:val="00360953"/>
    <w:rsid w:val="00360C68"/>
    <w:rsid w:val="003617C1"/>
    <w:rsid w:val="00361B25"/>
    <w:rsid w:val="00361E8C"/>
    <w:rsid w:val="00362BC9"/>
    <w:rsid w:val="00362CF0"/>
    <w:rsid w:val="00362EDA"/>
    <w:rsid w:val="003639A7"/>
    <w:rsid w:val="00363B82"/>
    <w:rsid w:val="00364EDE"/>
    <w:rsid w:val="0036510D"/>
    <w:rsid w:val="0036511D"/>
    <w:rsid w:val="0036534E"/>
    <w:rsid w:val="00365644"/>
    <w:rsid w:val="00365D5F"/>
    <w:rsid w:val="00365F51"/>
    <w:rsid w:val="003662D7"/>
    <w:rsid w:val="0036631F"/>
    <w:rsid w:val="00366BA4"/>
    <w:rsid w:val="003670D5"/>
    <w:rsid w:val="003671B1"/>
    <w:rsid w:val="0036754B"/>
    <w:rsid w:val="00367916"/>
    <w:rsid w:val="00367DF2"/>
    <w:rsid w:val="00370685"/>
    <w:rsid w:val="003711BB"/>
    <w:rsid w:val="003711D8"/>
    <w:rsid w:val="00371363"/>
    <w:rsid w:val="003717C7"/>
    <w:rsid w:val="003717E5"/>
    <w:rsid w:val="003721DB"/>
    <w:rsid w:val="0037332B"/>
    <w:rsid w:val="003735A8"/>
    <w:rsid w:val="00373D66"/>
    <w:rsid w:val="00376EE9"/>
    <w:rsid w:val="00377088"/>
    <w:rsid w:val="00380190"/>
    <w:rsid w:val="00380F55"/>
    <w:rsid w:val="00381AD3"/>
    <w:rsid w:val="00381CE2"/>
    <w:rsid w:val="00381E6D"/>
    <w:rsid w:val="00381F9E"/>
    <w:rsid w:val="00382096"/>
    <w:rsid w:val="00382C4F"/>
    <w:rsid w:val="003834F5"/>
    <w:rsid w:val="00383D74"/>
    <w:rsid w:val="0038402E"/>
    <w:rsid w:val="003845AB"/>
    <w:rsid w:val="00385304"/>
    <w:rsid w:val="00385C61"/>
    <w:rsid w:val="00386BDE"/>
    <w:rsid w:val="003908B4"/>
    <w:rsid w:val="00390C4A"/>
    <w:rsid w:val="0039233D"/>
    <w:rsid w:val="00393857"/>
    <w:rsid w:val="003940AC"/>
    <w:rsid w:val="00394AB4"/>
    <w:rsid w:val="003952B6"/>
    <w:rsid w:val="003959C5"/>
    <w:rsid w:val="00396640"/>
    <w:rsid w:val="003A0709"/>
    <w:rsid w:val="003A1966"/>
    <w:rsid w:val="003A4B23"/>
    <w:rsid w:val="003A4C6F"/>
    <w:rsid w:val="003A6178"/>
    <w:rsid w:val="003A679D"/>
    <w:rsid w:val="003A68EF"/>
    <w:rsid w:val="003A6CDE"/>
    <w:rsid w:val="003A7450"/>
    <w:rsid w:val="003B0194"/>
    <w:rsid w:val="003B089F"/>
    <w:rsid w:val="003B147C"/>
    <w:rsid w:val="003B2355"/>
    <w:rsid w:val="003B2805"/>
    <w:rsid w:val="003B3882"/>
    <w:rsid w:val="003B4D84"/>
    <w:rsid w:val="003B4E84"/>
    <w:rsid w:val="003B525E"/>
    <w:rsid w:val="003B5307"/>
    <w:rsid w:val="003B5886"/>
    <w:rsid w:val="003B5DA0"/>
    <w:rsid w:val="003B63CE"/>
    <w:rsid w:val="003B6C58"/>
    <w:rsid w:val="003B6EC5"/>
    <w:rsid w:val="003B7412"/>
    <w:rsid w:val="003B7D73"/>
    <w:rsid w:val="003C04AD"/>
    <w:rsid w:val="003C0A88"/>
    <w:rsid w:val="003C193A"/>
    <w:rsid w:val="003C1FB4"/>
    <w:rsid w:val="003C29AF"/>
    <w:rsid w:val="003C426D"/>
    <w:rsid w:val="003C42D3"/>
    <w:rsid w:val="003C46C8"/>
    <w:rsid w:val="003C48C0"/>
    <w:rsid w:val="003C497B"/>
    <w:rsid w:val="003C6022"/>
    <w:rsid w:val="003C6D3D"/>
    <w:rsid w:val="003C71C7"/>
    <w:rsid w:val="003C7309"/>
    <w:rsid w:val="003C73A1"/>
    <w:rsid w:val="003D0E7D"/>
    <w:rsid w:val="003D13C1"/>
    <w:rsid w:val="003D16DA"/>
    <w:rsid w:val="003D1D37"/>
    <w:rsid w:val="003D3C1D"/>
    <w:rsid w:val="003D3D2E"/>
    <w:rsid w:val="003D471F"/>
    <w:rsid w:val="003D4B9E"/>
    <w:rsid w:val="003D5693"/>
    <w:rsid w:val="003D5BF9"/>
    <w:rsid w:val="003D5BFF"/>
    <w:rsid w:val="003D602F"/>
    <w:rsid w:val="003D7665"/>
    <w:rsid w:val="003E052B"/>
    <w:rsid w:val="003E0D49"/>
    <w:rsid w:val="003E1B5C"/>
    <w:rsid w:val="003E1DEE"/>
    <w:rsid w:val="003E2E44"/>
    <w:rsid w:val="003E4108"/>
    <w:rsid w:val="003E4B3A"/>
    <w:rsid w:val="003E5B1A"/>
    <w:rsid w:val="003E5B9E"/>
    <w:rsid w:val="003E78EA"/>
    <w:rsid w:val="003F01DA"/>
    <w:rsid w:val="003F1E96"/>
    <w:rsid w:val="003F2B1B"/>
    <w:rsid w:val="003F2D6C"/>
    <w:rsid w:val="003F3AB8"/>
    <w:rsid w:val="003F4201"/>
    <w:rsid w:val="003F4E9A"/>
    <w:rsid w:val="003F53CB"/>
    <w:rsid w:val="003F565E"/>
    <w:rsid w:val="003F6215"/>
    <w:rsid w:val="003F77D8"/>
    <w:rsid w:val="0040028C"/>
    <w:rsid w:val="00401743"/>
    <w:rsid w:val="0040262F"/>
    <w:rsid w:val="00403106"/>
    <w:rsid w:val="00403AD0"/>
    <w:rsid w:val="00403FF3"/>
    <w:rsid w:val="0040575F"/>
    <w:rsid w:val="00405E5B"/>
    <w:rsid w:val="00406138"/>
    <w:rsid w:val="0040695A"/>
    <w:rsid w:val="004069B2"/>
    <w:rsid w:val="00406EFD"/>
    <w:rsid w:val="004070C7"/>
    <w:rsid w:val="00411F7A"/>
    <w:rsid w:val="00412063"/>
    <w:rsid w:val="00412D9D"/>
    <w:rsid w:val="004131ED"/>
    <w:rsid w:val="0041371A"/>
    <w:rsid w:val="00413722"/>
    <w:rsid w:val="00413CAC"/>
    <w:rsid w:val="00414F30"/>
    <w:rsid w:val="00415396"/>
    <w:rsid w:val="004153FB"/>
    <w:rsid w:val="00415A5F"/>
    <w:rsid w:val="00415EB9"/>
    <w:rsid w:val="00416FC9"/>
    <w:rsid w:val="00416FE7"/>
    <w:rsid w:val="00417E2B"/>
    <w:rsid w:val="00417F1A"/>
    <w:rsid w:val="004207FF"/>
    <w:rsid w:val="004209E9"/>
    <w:rsid w:val="00421BBA"/>
    <w:rsid w:val="00422525"/>
    <w:rsid w:val="00423DF4"/>
    <w:rsid w:val="00425DF0"/>
    <w:rsid w:val="00425E27"/>
    <w:rsid w:val="00426527"/>
    <w:rsid w:val="00426E0C"/>
    <w:rsid w:val="00426FF0"/>
    <w:rsid w:val="0043130A"/>
    <w:rsid w:val="00431E3F"/>
    <w:rsid w:val="00432DC6"/>
    <w:rsid w:val="004336CA"/>
    <w:rsid w:val="004350CC"/>
    <w:rsid w:val="00435E40"/>
    <w:rsid w:val="0043647A"/>
    <w:rsid w:val="004379A4"/>
    <w:rsid w:val="00440EBA"/>
    <w:rsid w:val="00441B97"/>
    <w:rsid w:val="004420F8"/>
    <w:rsid w:val="00442161"/>
    <w:rsid w:val="00442AD3"/>
    <w:rsid w:val="00443C55"/>
    <w:rsid w:val="00443E15"/>
    <w:rsid w:val="00444C5C"/>
    <w:rsid w:val="004455DB"/>
    <w:rsid w:val="00446017"/>
    <w:rsid w:val="004471EB"/>
    <w:rsid w:val="004473F5"/>
    <w:rsid w:val="00447AA4"/>
    <w:rsid w:val="00447D7A"/>
    <w:rsid w:val="0045028C"/>
    <w:rsid w:val="00450ABC"/>
    <w:rsid w:val="00451172"/>
    <w:rsid w:val="004514C3"/>
    <w:rsid w:val="004515FB"/>
    <w:rsid w:val="004518F1"/>
    <w:rsid w:val="00452097"/>
    <w:rsid w:val="004529D3"/>
    <w:rsid w:val="00453633"/>
    <w:rsid w:val="0045491A"/>
    <w:rsid w:val="00455116"/>
    <w:rsid w:val="00455757"/>
    <w:rsid w:val="00455AA5"/>
    <w:rsid w:val="004565D9"/>
    <w:rsid w:val="00457C4F"/>
    <w:rsid w:val="00460410"/>
    <w:rsid w:val="00462A53"/>
    <w:rsid w:val="0046327C"/>
    <w:rsid w:val="00463412"/>
    <w:rsid w:val="0046368B"/>
    <w:rsid w:val="0046377F"/>
    <w:rsid w:val="00463E68"/>
    <w:rsid w:val="004643BA"/>
    <w:rsid w:val="00464A88"/>
    <w:rsid w:val="00465E85"/>
    <w:rsid w:val="00466003"/>
    <w:rsid w:val="004669A9"/>
    <w:rsid w:val="00466FFB"/>
    <w:rsid w:val="0046717D"/>
    <w:rsid w:val="00467873"/>
    <w:rsid w:val="00467DAE"/>
    <w:rsid w:val="00470045"/>
    <w:rsid w:val="00471396"/>
    <w:rsid w:val="0047174D"/>
    <w:rsid w:val="00471D22"/>
    <w:rsid w:val="00471D7E"/>
    <w:rsid w:val="00472014"/>
    <w:rsid w:val="0047226D"/>
    <w:rsid w:val="00472CA0"/>
    <w:rsid w:val="0047361B"/>
    <w:rsid w:val="00473936"/>
    <w:rsid w:val="00473D61"/>
    <w:rsid w:val="004753E0"/>
    <w:rsid w:val="00475E32"/>
    <w:rsid w:val="004762BF"/>
    <w:rsid w:val="004763A9"/>
    <w:rsid w:val="004768E4"/>
    <w:rsid w:val="004770E3"/>
    <w:rsid w:val="00477B5D"/>
    <w:rsid w:val="00477D63"/>
    <w:rsid w:val="004801E0"/>
    <w:rsid w:val="0048040F"/>
    <w:rsid w:val="00480DFD"/>
    <w:rsid w:val="00480E1B"/>
    <w:rsid w:val="00481265"/>
    <w:rsid w:val="00481317"/>
    <w:rsid w:val="0048198E"/>
    <w:rsid w:val="00482E45"/>
    <w:rsid w:val="00484B6E"/>
    <w:rsid w:val="004850F8"/>
    <w:rsid w:val="00485ABB"/>
    <w:rsid w:val="00486068"/>
    <w:rsid w:val="00486625"/>
    <w:rsid w:val="0049039C"/>
    <w:rsid w:val="00490BF6"/>
    <w:rsid w:val="00490CE4"/>
    <w:rsid w:val="0049145C"/>
    <w:rsid w:val="00491861"/>
    <w:rsid w:val="00491F1B"/>
    <w:rsid w:val="00492311"/>
    <w:rsid w:val="004925B8"/>
    <w:rsid w:val="0049342B"/>
    <w:rsid w:val="00493AFC"/>
    <w:rsid w:val="00493FDE"/>
    <w:rsid w:val="00494C9E"/>
    <w:rsid w:val="0049585D"/>
    <w:rsid w:val="00496704"/>
    <w:rsid w:val="00496D77"/>
    <w:rsid w:val="004A0078"/>
    <w:rsid w:val="004A1AD2"/>
    <w:rsid w:val="004A3BAB"/>
    <w:rsid w:val="004A46D2"/>
    <w:rsid w:val="004A5D19"/>
    <w:rsid w:val="004A602F"/>
    <w:rsid w:val="004A61D4"/>
    <w:rsid w:val="004A640D"/>
    <w:rsid w:val="004A691D"/>
    <w:rsid w:val="004A6FF6"/>
    <w:rsid w:val="004A70DD"/>
    <w:rsid w:val="004A7243"/>
    <w:rsid w:val="004A734F"/>
    <w:rsid w:val="004A7A02"/>
    <w:rsid w:val="004A7C50"/>
    <w:rsid w:val="004B0927"/>
    <w:rsid w:val="004B098C"/>
    <w:rsid w:val="004B0BEE"/>
    <w:rsid w:val="004B0F2A"/>
    <w:rsid w:val="004B1713"/>
    <w:rsid w:val="004B28E0"/>
    <w:rsid w:val="004B2DAD"/>
    <w:rsid w:val="004B35B1"/>
    <w:rsid w:val="004B3887"/>
    <w:rsid w:val="004B40C8"/>
    <w:rsid w:val="004B41E5"/>
    <w:rsid w:val="004B50A7"/>
    <w:rsid w:val="004B6B59"/>
    <w:rsid w:val="004C0B8C"/>
    <w:rsid w:val="004C0C84"/>
    <w:rsid w:val="004C1301"/>
    <w:rsid w:val="004C194F"/>
    <w:rsid w:val="004C3718"/>
    <w:rsid w:val="004C4A80"/>
    <w:rsid w:val="004C5E6B"/>
    <w:rsid w:val="004C5F3C"/>
    <w:rsid w:val="004C673B"/>
    <w:rsid w:val="004C69AD"/>
    <w:rsid w:val="004C7171"/>
    <w:rsid w:val="004D006F"/>
    <w:rsid w:val="004D0278"/>
    <w:rsid w:val="004D02E4"/>
    <w:rsid w:val="004D0317"/>
    <w:rsid w:val="004D0521"/>
    <w:rsid w:val="004D085E"/>
    <w:rsid w:val="004D0FBF"/>
    <w:rsid w:val="004D1906"/>
    <w:rsid w:val="004D1A65"/>
    <w:rsid w:val="004D2793"/>
    <w:rsid w:val="004D2D3F"/>
    <w:rsid w:val="004D37E5"/>
    <w:rsid w:val="004D434F"/>
    <w:rsid w:val="004D4A2A"/>
    <w:rsid w:val="004D4C8A"/>
    <w:rsid w:val="004D5093"/>
    <w:rsid w:val="004D51C9"/>
    <w:rsid w:val="004D680A"/>
    <w:rsid w:val="004D700E"/>
    <w:rsid w:val="004D7616"/>
    <w:rsid w:val="004D775A"/>
    <w:rsid w:val="004E001F"/>
    <w:rsid w:val="004E0076"/>
    <w:rsid w:val="004E079B"/>
    <w:rsid w:val="004E0D3C"/>
    <w:rsid w:val="004E2DA7"/>
    <w:rsid w:val="004E35C1"/>
    <w:rsid w:val="004E58C8"/>
    <w:rsid w:val="004E6412"/>
    <w:rsid w:val="004E69D5"/>
    <w:rsid w:val="004E79D0"/>
    <w:rsid w:val="004F0303"/>
    <w:rsid w:val="004F03C7"/>
    <w:rsid w:val="004F03E1"/>
    <w:rsid w:val="004F118A"/>
    <w:rsid w:val="004F1D2B"/>
    <w:rsid w:val="004F1E82"/>
    <w:rsid w:val="004F20A5"/>
    <w:rsid w:val="004F3A0D"/>
    <w:rsid w:val="004F4557"/>
    <w:rsid w:val="004F467D"/>
    <w:rsid w:val="004F4974"/>
    <w:rsid w:val="004F4A06"/>
    <w:rsid w:val="004F4AC2"/>
    <w:rsid w:val="004F4FCD"/>
    <w:rsid w:val="004F51A1"/>
    <w:rsid w:val="004F5508"/>
    <w:rsid w:val="004F5E34"/>
    <w:rsid w:val="004F5FA1"/>
    <w:rsid w:val="004F6828"/>
    <w:rsid w:val="004F7357"/>
    <w:rsid w:val="004F7FAB"/>
    <w:rsid w:val="00500F0E"/>
    <w:rsid w:val="005021CB"/>
    <w:rsid w:val="00502399"/>
    <w:rsid w:val="005029AD"/>
    <w:rsid w:val="00502B66"/>
    <w:rsid w:val="005034C3"/>
    <w:rsid w:val="00503693"/>
    <w:rsid w:val="00504134"/>
    <w:rsid w:val="0050560B"/>
    <w:rsid w:val="00505D79"/>
    <w:rsid w:val="00506BF8"/>
    <w:rsid w:val="0051190D"/>
    <w:rsid w:val="00512212"/>
    <w:rsid w:val="005125A2"/>
    <w:rsid w:val="00512D63"/>
    <w:rsid w:val="00513BC9"/>
    <w:rsid w:val="00514A25"/>
    <w:rsid w:val="00516F7C"/>
    <w:rsid w:val="005202D5"/>
    <w:rsid w:val="00520665"/>
    <w:rsid w:val="0052097C"/>
    <w:rsid w:val="005213AA"/>
    <w:rsid w:val="005218AA"/>
    <w:rsid w:val="00523EA6"/>
    <w:rsid w:val="00523EC4"/>
    <w:rsid w:val="005249C8"/>
    <w:rsid w:val="0052503A"/>
    <w:rsid w:val="005253CB"/>
    <w:rsid w:val="00525504"/>
    <w:rsid w:val="00525FB8"/>
    <w:rsid w:val="0052692C"/>
    <w:rsid w:val="005269F9"/>
    <w:rsid w:val="005270B2"/>
    <w:rsid w:val="00527632"/>
    <w:rsid w:val="00527E86"/>
    <w:rsid w:val="005306AC"/>
    <w:rsid w:val="00531062"/>
    <w:rsid w:val="005316F6"/>
    <w:rsid w:val="00531F3C"/>
    <w:rsid w:val="00531F48"/>
    <w:rsid w:val="00532240"/>
    <w:rsid w:val="00533B58"/>
    <w:rsid w:val="00533D1C"/>
    <w:rsid w:val="00533ED5"/>
    <w:rsid w:val="00534B3F"/>
    <w:rsid w:val="005354E3"/>
    <w:rsid w:val="0053678D"/>
    <w:rsid w:val="00540BAF"/>
    <w:rsid w:val="00542740"/>
    <w:rsid w:val="00542D58"/>
    <w:rsid w:val="00542D5D"/>
    <w:rsid w:val="0054324C"/>
    <w:rsid w:val="00543591"/>
    <w:rsid w:val="00543B63"/>
    <w:rsid w:val="00543B9E"/>
    <w:rsid w:val="00543D22"/>
    <w:rsid w:val="00545548"/>
    <w:rsid w:val="00545DD3"/>
    <w:rsid w:val="00545FA5"/>
    <w:rsid w:val="0054604C"/>
    <w:rsid w:val="0054691E"/>
    <w:rsid w:val="005475B2"/>
    <w:rsid w:val="0054768B"/>
    <w:rsid w:val="00547C34"/>
    <w:rsid w:val="00547EAE"/>
    <w:rsid w:val="00550123"/>
    <w:rsid w:val="005501CB"/>
    <w:rsid w:val="00550249"/>
    <w:rsid w:val="0055141A"/>
    <w:rsid w:val="005533D0"/>
    <w:rsid w:val="00553F2A"/>
    <w:rsid w:val="0055479F"/>
    <w:rsid w:val="00554A6C"/>
    <w:rsid w:val="00556CE2"/>
    <w:rsid w:val="00557BD1"/>
    <w:rsid w:val="0056000F"/>
    <w:rsid w:val="00560267"/>
    <w:rsid w:val="005614B1"/>
    <w:rsid w:val="0056162F"/>
    <w:rsid w:val="005617C1"/>
    <w:rsid w:val="00561DB8"/>
    <w:rsid w:val="00561FDC"/>
    <w:rsid w:val="00562405"/>
    <w:rsid w:val="00562C57"/>
    <w:rsid w:val="00562C70"/>
    <w:rsid w:val="00563A8A"/>
    <w:rsid w:val="0056433B"/>
    <w:rsid w:val="005654EE"/>
    <w:rsid w:val="00566FBA"/>
    <w:rsid w:val="0057099C"/>
    <w:rsid w:val="00570F8A"/>
    <w:rsid w:val="00571489"/>
    <w:rsid w:val="00571DF6"/>
    <w:rsid w:val="00571E61"/>
    <w:rsid w:val="00573AA7"/>
    <w:rsid w:val="00573DB0"/>
    <w:rsid w:val="00573F92"/>
    <w:rsid w:val="005741F8"/>
    <w:rsid w:val="0057507F"/>
    <w:rsid w:val="005762E7"/>
    <w:rsid w:val="00576CFE"/>
    <w:rsid w:val="00576D92"/>
    <w:rsid w:val="00577D8C"/>
    <w:rsid w:val="0058011E"/>
    <w:rsid w:val="00580774"/>
    <w:rsid w:val="00580B8C"/>
    <w:rsid w:val="005810FE"/>
    <w:rsid w:val="00581627"/>
    <w:rsid w:val="00581C3C"/>
    <w:rsid w:val="005826E3"/>
    <w:rsid w:val="00582C79"/>
    <w:rsid w:val="00582E5D"/>
    <w:rsid w:val="00582FDF"/>
    <w:rsid w:val="00584D06"/>
    <w:rsid w:val="00585946"/>
    <w:rsid w:val="00585F21"/>
    <w:rsid w:val="00585FEC"/>
    <w:rsid w:val="0059115B"/>
    <w:rsid w:val="00591762"/>
    <w:rsid w:val="00591B7D"/>
    <w:rsid w:val="00592FCD"/>
    <w:rsid w:val="00594128"/>
    <w:rsid w:val="00594377"/>
    <w:rsid w:val="0059461B"/>
    <w:rsid w:val="0059498D"/>
    <w:rsid w:val="00594FA4"/>
    <w:rsid w:val="00595196"/>
    <w:rsid w:val="0059557A"/>
    <w:rsid w:val="00595620"/>
    <w:rsid w:val="00595CE2"/>
    <w:rsid w:val="005965EC"/>
    <w:rsid w:val="005A0F32"/>
    <w:rsid w:val="005A1071"/>
    <w:rsid w:val="005A2773"/>
    <w:rsid w:val="005A3245"/>
    <w:rsid w:val="005A3385"/>
    <w:rsid w:val="005A5A39"/>
    <w:rsid w:val="005A6530"/>
    <w:rsid w:val="005A6C12"/>
    <w:rsid w:val="005A7BC4"/>
    <w:rsid w:val="005B0468"/>
    <w:rsid w:val="005B0500"/>
    <w:rsid w:val="005B0751"/>
    <w:rsid w:val="005B08E6"/>
    <w:rsid w:val="005B1125"/>
    <w:rsid w:val="005B1185"/>
    <w:rsid w:val="005B140B"/>
    <w:rsid w:val="005B1BAC"/>
    <w:rsid w:val="005B3429"/>
    <w:rsid w:val="005B4222"/>
    <w:rsid w:val="005B5022"/>
    <w:rsid w:val="005B55F5"/>
    <w:rsid w:val="005B5D75"/>
    <w:rsid w:val="005B5E65"/>
    <w:rsid w:val="005B748E"/>
    <w:rsid w:val="005C023B"/>
    <w:rsid w:val="005C1784"/>
    <w:rsid w:val="005C1B39"/>
    <w:rsid w:val="005C2B4B"/>
    <w:rsid w:val="005C2D26"/>
    <w:rsid w:val="005C34FD"/>
    <w:rsid w:val="005C3A66"/>
    <w:rsid w:val="005C54D0"/>
    <w:rsid w:val="005C649A"/>
    <w:rsid w:val="005C6D65"/>
    <w:rsid w:val="005C71B5"/>
    <w:rsid w:val="005C77BF"/>
    <w:rsid w:val="005C7B46"/>
    <w:rsid w:val="005C7CFB"/>
    <w:rsid w:val="005D0532"/>
    <w:rsid w:val="005D0AEE"/>
    <w:rsid w:val="005D0C41"/>
    <w:rsid w:val="005D128B"/>
    <w:rsid w:val="005D15CB"/>
    <w:rsid w:val="005D16D1"/>
    <w:rsid w:val="005D1B8A"/>
    <w:rsid w:val="005D2A13"/>
    <w:rsid w:val="005D2F76"/>
    <w:rsid w:val="005D2F8C"/>
    <w:rsid w:val="005D32AE"/>
    <w:rsid w:val="005D3D6B"/>
    <w:rsid w:val="005D3E56"/>
    <w:rsid w:val="005D4450"/>
    <w:rsid w:val="005D4C17"/>
    <w:rsid w:val="005D6509"/>
    <w:rsid w:val="005D67BD"/>
    <w:rsid w:val="005D69AE"/>
    <w:rsid w:val="005D7145"/>
    <w:rsid w:val="005D7211"/>
    <w:rsid w:val="005D7463"/>
    <w:rsid w:val="005E004E"/>
    <w:rsid w:val="005E0760"/>
    <w:rsid w:val="005E1899"/>
    <w:rsid w:val="005E1E44"/>
    <w:rsid w:val="005E2139"/>
    <w:rsid w:val="005E2212"/>
    <w:rsid w:val="005E2CC2"/>
    <w:rsid w:val="005E2CE0"/>
    <w:rsid w:val="005E3209"/>
    <w:rsid w:val="005E4795"/>
    <w:rsid w:val="005E4DCC"/>
    <w:rsid w:val="005E6122"/>
    <w:rsid w:val="005E6311"/>
    <w:rsid w:val="005E671D"/>
    <w:rsid w:val="005E689C"/>
    <w:rsid w:val="005E6B8E"/>
    <w:rsid w:val="005E709E"/>
    <w:rsid w:val="005E785A"/>
    <w:rsid w:val="005E78CB"/>
    <w:rsid w:val="005E7E33"/>
    <w:rsid w:val="005F0465"/>
    <w:rsid w:val="005F0B85"/>
    <w:rsid w:val="005F1A9C"/>
    <w:rsid w:val="005F1C46"/>
    <w:rsid w:val="005F2C45"/>
    <w:rsid w:val="005F2FBC"/>
    <w:rsid w:val="005F3032"/>
    <w:rsid w:val="005F34A1"/>
    <w:rsid w:val="005F3704"/>
    <w:rsid w:val="005F3845"/>
    <w:rsid w:val="005F3A20"/>
    <w:rsid w:val="005F56C5"/>
    <w:rsid w:val="005F5A36"/>
    <w:rsid w:val="005F5C36"/>
    <w:rsid w:val="005F707F"/>
    <w:rsid w:val="005F7783"/>
    <w:rsid w:val="005F7835"/>
    <w:rsid w:val="006002AE"/>
    <w:rsid w:val="00600336"/>
    <w:rsid w:val="006003E8"/>
    <w:rsid w:val="00600501"/>
    <w:rsid w:val="006021C2"/>
    <w:rsid w:val="006022A2"/>
    <w:rsid w:val="00603807"/>
    <w:rsid w:val="00603B60"/>
    <w:rsid w:val="00603BB4"/>
    <w:rsid w:val="00604211"/>
    <w:rsid w:val="00604F60"/>
    <w:rsid w:val="00605037"/>
    <w:rsid w:val="00605521"/>
    <w:rsid w:val="006055B8"/>
    <w:rsid w:val="0060580E"/>
    <w:rsid w:val="00605986"/>
    <w:rsid w:val="00605A02"/>
    <w:rsid w:val="006060FF"/>
    <w:rsid w:val="0060669E"/>
    <w:rsid w:val="00607AB2"/>
    <w:rsid w:val="00610687"/>
    <w:rsid w:val="006106CE"/>
    <w:rsid w:val="00610A44"/>
    <w:rsid w:val="006112B6"/>
    <w:rsid w:val="006118FD"/>
    <w:rsid w:val="00611F74"/>
    <w:rsid w:val="00612807"/>
    <w:rsid w:val="00612820"/>
    <w:rsid w:val="00612A43"/>
    <w:rsid w:val="006132E5"/>
    <w:rsid w:val="00613614"/>
    <w:rsid w:val="00613919"/>
    <w:rsid w:val="006145B9"/>
    <w:rsid w:val="00614692"/>
    <w:rsid w:val="00615BA1"/>
    <w:rsid w:val="00615F7A"/>
    <w:rsid w:val="0061634A"/>
    <w:rsid w:val="0061637B"/>
    <w:rsid w:val="00616677"/>
    <w:rsid w:val="0061795D"/>
    <w:rsid w:val="006202FA"/>
    <w:rsid w:val="00620457"/>
    <w:rsid w:val="00620A6A"/>
    <w:rsid w:val="00620F88"/>
    <w:rsid w:val="006214B1"/>
    <w:rsid w:val="00623A27"/>
    <w:rsid w:val="006246D3"/>
    <w:rsid w:val="00625261"/>
    <w:rsid w:val="0062640E"/>
    <w:rsid w:val="00626A3C"/>
    <w:rsid w:val="00626A54"/>
    <w:rsid w:val="00626AC1"/>
    <w:rsid w:val="00627A53"/>
    <w:rsid w:val="0063011E"/>
    <w:rsid w:val="00630A51"/>
    <w:rsid w:val="00630F4B"/>
    <w:rsid w:val="00631D95"/>
    <w:rsid w:val="006327CC"/>
    <w:rsid w:val="00632DC6"/>
    <w:rsid w:val="00633119"/>
    <w:rsid w:val="0063315B"/>
    <w:rsid w:val="00633777"/>
    <w:rsid w:val="00634712"/>
    <w:rsid w:val="006348BB"/>
    <w:rsid w:val="006350EA"/>
    <w:rsid w:val="0063522F"/>
    <w:rsid w:val="00635254"/>
    <w:rsid w:val="00635C57"/>
    <w:rsid w:val="006367DF"/>
    <w:rsid w:val="00637A9D"/>
    <w:rsid w:val="00637FE2"/>
    <w:rsid w:val="006408E8"/>
    <w:rsid w:val="00640E4B"/>
    <w:rsid w:val="006416F5"/>
    <w:rsid w:val="0064229F"/>
    <w:rsid w:val="006423F2"/>
    <w:rsid w:val="00642549"/>
    <w:rsid w:val="006427B6"/>
    <w:rsid w:val="006437A0"/>
    <w:rsid w:val="00643E98"/>
    <w:rsid w:val="00645251"/>
    <w:rsid w:val="006455A9"/>
    <w:rsid w:val="006457CC"/>
    <w:rsid w:val="00645D09"/>
    <w:rsid w:val="00647125"/>
    <w:rsid w:val="0064748C"/>
    <w:rsid w:val="00647B3A"/>
    <w:rsid w:val="0065007F"/>
    <w:rsid w:val="00650E48"/>
    <w:rsid w:val="00650E79"/>
    <w:rsid w:val="00651CDC"/>
    <w:rsid w:val="006536CB"/>
    <w:rsid w:val="0065509D"/>
    <w:rsid w:val="00655283"/>
    <w:rsid w:val="006553EE"/>
    <w:rsid w:val="00655C81"/>
    <w:rsid w:val="00655D52"/>
    <w:rsid w:val="00655D61"/>
    <w:rsid w:val="00656296"/>
    <w:rsid w:val="006568A2"/>
    <w:rsid w:val="006573A3"/>
    <w:rsid w:val="006574FC"/>
    <w:rsid w:val="00657630"/>
    <w:rsid w:val="00660509"/>
    <w:rsid w:val="00660628"/>
    <w:rsid w:val="00660841"/>
    <w:rsid w:val="00660EAB"/>
    <w:rsid w:val="006613DD"/>
    <w:rsid w:val="00662B1F"/>
    <w:rsid w:val="00663025"/>
    <w:rsid w:val="0066354D"/>
    <w:rsid w:val="00665074"/>
    <w:rsid w:val="00665120"/>
    <w:rsid w:val="0066626A"/>
    <w:rsid w:val="006665DC"/>
    <w:rsid w:val="00667810"/>
    <w:rsid w:val="00667BF0"/>
    <w:rsid w:val="00670CD0"/>
    <w:rsid w:val="00671F44"/>
    <w:rsid w:val="0067242C"/>
    <w:rsid w:val="006731E8"/>
    <w:rsid w:val="006732E7"/>
    <w:rsid w:val="0067386A"/>
    <w:rsid w:val="006748E8"/>
    <w:rsid w:val="006749DF"/>
    <w:rsid w:val="00674A33"/>
    <w:rsid w:val="00674AED"/>
    <w:rsid w:val="006754B1"/>
    <w:rsid w:val="006757FB"/>
    <w:rsid w:val="0067659B"/>
    <w:rsid w:val="0067679A"/>
    <w:rsid w:val="00676B77"/>
    <w:rsid w:val="00676E76"/>
    <w:rsid w:val="00676FD0"/>
    <w:rsid w:val="0067735E"/>
    <w:rsid w:val="00680C7D"/>
    <w:rsid w:val="00681078"/>
    <w:rsid w:val="00681792"/>
    <w:rsid w:val="006817E0"/>
    <w:rsid w:val="00682A5D"/>
    <w:rsid w:val="00682D8B"/>
    <w:rsid w:val="006835D1"/>
    <w:rsid w:val="0068490F"/>
    <w:rsid w:val="00684D14"/>
    <w:rsid w:val="00684F63"/>
    <w:rsid w:val="00686740"/>
    <w:rsid w:val="00687071"/>
    <w:rsid w:val="0068749C"/>
    <w:rsid w:val="00687587"/>
    <w:rsid w:val="00687CBF"/>
    <w:rsid w:val="00687F53"/>
    <w:rsid w:val="006904B6"/>
    <w:rsid w:val="0069059C"/>
    <w:rsid w:val="00690710"/>
    <w:rsid w:val="00692C5E"/>
    <w:rsid w:val="00693296"/>
    <w:rsid w:val="00693D40"/>
    <w:rsid w:val="006952D7"/>
    <w:rsid w:val="00695A48"/>
    <w:rsid w:val="00696585"/>
    <w:rsid w:val="00697B11"/>
    <w:rsid w:val="00697B20"/>
    <w:rsid w:val="00697D99"/>
    <w:rsid w:val="006A0025"/>
    <w:rsid w:val="006A05BC"/>
    <w:rsid w:val="006A0B13"/>
    <w:rsid w:val="006A11F5"/>
    <w:rsid w:val="006A1347"/>
    <w:rsid w:val="006A174E"/>
    <w:rsid w:val="006A17A5"/>
    <w:rsid w:val="006A22E1"/>
    <w:rsid w:val="006A2BB8"/>
    <w:rsid w:val="006A2C67"/>
    <w:rsid w:val="006A3194"/>
    <w:rsid w:val="006A36CD"/>
    <w:rsid w:val="006A391B"/>
    <w:rsid w:val="006A3B3E"/>
    <w:rsid w:val="006A3DF1"/>
    <w:rsid w:val="006A4419"/>
    <w:rsid w:val="006A4C84"/>
    <w:rsid w:val="006A4D1E"/>
    <w:rsid w:val="006A5EF3"/>
    <w:rsid w:val="006A5FFC"/>
    <w:rsid w:val="006A65A7"/>
    <w:rsid w:val="006A66F8"/>
    <w:rsid w:val="006A7A86"/>
    <w:rsid w:val="006B0259"/>
    <w:rsid w:val="006B060F"/>
    <w:rsid w:val="006B1C7B"/>
    <w:rsid w:val="006B209E"/>
    <w:rsid w:val="006B3A0E"/>
    <w:rsid w:val="006B5151"/>
    <w:rsid w:val="006B57FB"/>
    <w:rsid w:val="006B5C02"/>
    <w:rsid w:val="006B706E"/>
    <w:rsid w:val="006B74DB"/>
    <w:rsid w:val="006B7A57"/>
    <w:rsid w:val="006B7C13"/>
    <w:rsid w:val="006C0148"/>
    <w:rsid w:val="006C0F7F"/>
    <w:rsid w:val="006C128F"/>
    <w:rsid w:val="006C20C7"/>
    <w:rsid w:val="006C2196"/>
    <w:rsid w:val="006C2802"/>
    <w:rsid w:val="006C291E"/>
    <w:rsid w:val="006C2BF6"/>
    <w:rsid w:val="006C3771"/>
    <w:rsid w:val="006C3D1F"/>
    <w:rsid w:val="006C4368"/>
    <w:rsid w:val="006C56B1"/>
    <w:rsid w:val="006C5983"/>
    <w:rsid w:val="006C6299"/>
    <w:rsid w:val="006C7291"/>
    <w:rsid w:val="006C767E"/>
    <w:rsid w:val="006C7684"/>
    <w:rsid w:val="006D0B1D"/>
    <w:rsid w:val="006D1187"/>
    <w:rsid w:val="006D28C0"/>
    <w:rsid w:val="006D42C2"/>
    <w:rsid w:val="006D4328"/>
    <w:rsid w:val="006D4CA8"/>
    <w:rsid w:val="006D5057"/>
    <w:rsid w:val="006D6720"/>
    <w:rsid w:val="006D6DE3"/>
    <w:rsid w:val="006D7DDB"/>
    <w:rsid w:val="006D7F58"/>
    <w:rsid w:val="006E00BB"/>
    <w:rsid w:val="006E2BE4"/>
    <w:rsid w:val="006E300F"/>
    <w:rsid w:val="006E32BB"/>
    <w:rsid w:val="006E4EBF"/>
    <w:rsid w:val="006E4F4E"/>
    <w:rsid w:val="006E57A1"/>
    <w:rsid w:val="006E6755"/>
    <w:rsid w:val="006E7086"/>
    <w:rsid w:val="006E71C3"/>
    <w:rsid w:val="006E7DFD"/>
    <w:rsid w:val="006F018F"/>
    <w:rsid w:val="006F080D"/>
    <w:rsid w:val="006F1185"/>
    <w:rsid w:val="006F1477"/>
    <w:rsid w:val="006F196C"/>
    <w:rsid w:val="006F4269"/>
    <w:rsid w:val="006F4333"/>
    <w:rsid w:val="006F4366"/>
    <w:rsid w:val="006F4466"/>
    <w:rsid w:val="006F4CCE"/>
    <w:rsid w:val="006F5916"/>
    <w:rsid w:val="006F5ECA"/>
    <w:rsid w:val="006F5F7D"/>
    <w:rsid w:val="006F60AA"/>
    <w:rsid w:val="006F77BB"/>
    <w:rsid w:val="00700446"/>
    <w:rsid w:val="0070127D"/>
    <w:rsid w:val="00701AC9"/>
    <w:rsid w:val="0070286A"/>
    <w:rsid w:val="007028A6"/>
    <w:rsid w:val="00702D4F"/>
    <w:rsid w:val="00702EA0"/>
    <w:rsid w:val="00702F9A"/>
    <w:rsid w:val="0070428B"/>
    <w:rsid w:val="00705B5B"/>
    <w:rsid w:val="00705C47"/>
    <w:rsid w:val="00705DD6"/>
    <w:rsid w:val="00705DDE"/>
    <w:rsid w:val="007078DC"/>
    <w:rsid w:val="00710205"/>
    <w:rsid w:val="007102A5"/>
    <w:rsid w:val="00711985"/>
    <w:rsid w:val="00711B38"/>
    <w:rsid w:val="0071261F"/>
    <w:rsid w:val="00712628"/>
    <w:rsid w:val="007134AE"/>
    <w:rsid w:val="007139FC"/>
    <w:rsid w:val="00714FF6"/>
    <w:rsid w:val="00715360"/>
    <w:rsid w:val="007157EB"/>
    <w:rsid w:val="007158DD"/>
    <w:rsid w:val="0071599F"/>
    <w:rsid w:val="007159E9"/>
    <w:rsid w:val="00715B0A"/>
    <w:rsid w:val="00716167"/>
    <w:rsid w:val="0071699F"/>
    <w:rsid w:val="00716C04"/>
    <w:rsid w:val="00717B0B"/>
    <w:rsid w:val="00717F6B"/>
    <w:rsid w:val="0072009D"/>
    <w:rsid w:val="00720EAD"/>
    <w:rsid w:val="00721F2B"/>
    <w:rsid w:val="0072265E"/>
    <w:rsid w:val="00722D7B"/>
    <w:rsid w:val="00723A19"/>
    <w:rsid w:val="00723AFE"/>
    <w:rsid w:val="00723C5D"/>
    <w:rsid w:val="00724485"/>
    <w:rsid w:val="007254E2"/>
    <w:rsid w:val="00725A06"/>
    <w:rsid w:val="007262F1"/>
    <w:rsid w:val="00726C7A"/>
    <w:rsid w:val="007309F1"/>
    <w:rsid w:val="00731AC1"/>
    <w:rsid w:val="00731D8E"/>
    <w:rsid w:val="00732703"/>
    <w:rsid w:val="0073313D"/>
    <w:rsid w:val="0073379A"/>
    <w:rsid w:val="00734B42"/>
    <w:rsid w:val="0073568A"/>
    <w:rsid w:val="00735962"/>
    <w:rsid w:val="007362E7"/>
    <w:rsid w:val="007374E5"/>
    <w:rsid w:val="007374F8"/>
    <w:rsid w:val="007378F3"/>
    <w:rsid w:val="007401C4"/>
    <w:rsid w:val="007402A5"/>
    <w:rsid w:val="00740458"/>
    <w:rsid w:val="007406AE"/>
    <w:rsid w:val="00741CC4"/>
    <w:rsid w:val="0074240D"/>
    <w:rsid w:val="00743AF7"/>
    <w:rsid w:val="00743BB2"/>
    <w:rsid w:val="00744274"/>
    <w:rsid w:val="00744321"/>
    <w:rsid w:val="0074485D"/>
    <w:rsid w:val="00744CBA"/>
    <w:rsid w:val="00745F30"/>
    <w:rsid w:val="00746C51"/>
    <w:rsid w:val="007472CC"/>
    <w:rsid w:val="00747E49"/>
    <w:rsid w:val="0075024A"/>
    <w:rsid w:val="00751E40"/>
    <w:rsid w:val="00752CD9"/>
    <w:rsid w:val="00753CD0"/>
    <w:rsid w:val="00754AF4"/>
    <w:rsid w:val="00754EC8"/>
    <w:rsid w:val="00755241"/>
    <w:rsid w:val="007557C5"/>
    <w:rsid w:val="00755E99"/>
    <w:rsid w:val="00756860"/>
    <w:rsid w:val="00757DEC"/>
    <w:rsid w:val="00757E55"/>
    <w:rsid w:val="00760A5E"/>
    <w:rsid w:val="00761662"/>
    <w:rsid w:val="007619A7"/>
    <w:rsid w:val="00761A6C"/>
    <w:rsid w:val="0076283B"/>
    <w:rsid w:val="00762D94"/>
    <w:rsid w:val="00763204"/>
    <w:rsid w:val="00763AD9"/>
    <w:rsid w:val="00764CD3"/>
    <w:rsid w:val="00765E79"/>
    <w:rsid w:val="007661D6"/>
    <w:rsid w:val="00766815"/>
    <w:rsid w:val="00766AF3"/>
    <w:rsid w:val="0076770C"/>
    <w:rsid w:val="007677FA"/>
    <w:rsid w:val="00767B27"/>
    <w:rsid w:val="00770C77"/>
    <w:rsid w:val="00773514"/>
    <w:rsid w:val="007741B3"/>
    <w:rsid w:val="0077426F"/>
    <w:rsid w:val="00775036"/>
    <w:rsid w:val="00775240"/>
    <w:rsid w:val="007754CE"/>
    <w:rsid w:val="0077618E"/>
    <w:rsid w:val="00776EDE"/>
    <w:rsid w:val="00777849"/>
    <w:rsid w:val="0078098B"/>
    <w:rsid w:val="00780CC0"/>
    <w:rsid w:val="00781681"/>
    <w:rsid w:val="0078267C"/>
    <w:rsid w:val="00782826"/>
    <w:rsid w:val="00782E36"/>
    <w:rsid w:val="00783374"/>
    <w:rsid w:val="007839EB"/>
    <w:rsid w:val="00783E5F"/>
    <w:rsid w:val="0078441A"/>
    <w:rsid w:val="007844CC"/>
    <w:rsid w:val="0078488E"/>
    <w:rsid w:val="00784B13"/>
    <w:rsid w:val="00785B0B"/>
    <w:rsid w:val="00785C15"/>
    <w:rsid w:val="00785FC7"/>
    <w:rsid w:val="00787708"/>
    <w:rsid w:val="0079026B"/>
    <w:rsid w:val="0079087D"/>
    <w:rsid w:val="0079093A"/>
    <w:rsid w:val="0079119A"/>
    <w:rsid w:val="007926DB"/>
    <w:rsid w:val="00793197"/>
    <w:rsid w:val="00793F79"/>
    <w:rsid w:val="0079566A"/>
    <w:rsid w:val="007965E5"/>
    <w:rsid w:val="007967C2"/>
    <w:rsid w:val="00796A62"/>
    <w:rsid w:val="007A0158"/>
    <w:rsid w:val="007A0692"/>
    <w:rsid w:val="007A18AB"/>
    <w:rsid w:val="007A2138"/>
    <w:rsid w:val="007A235F"/>
    <w:rsid w:val="007A270B"/>
    <w:rsid w:val="007A2800"/>
    <w:rsid w:val="007A28F1"/>
    <w:rsid w:val="007A2E80"/>
    <w:rsid w:val="007A2F8B"/>
    <w:rsid w:val="007A3220"/>
    <w:rsid w:val="007A3AE5"/>
    <w:rsid w:val="007A4560"/>
    <w:rsid w:val="007A4B21"/>
    <w:rsid w:val="007A4E98"/>
    <w:rsid w:val="007A6182"/>
    <w:rsid w:val="007A63EC"/>
    <w:rsid w:val="007A64B9"/>
    <w:rsid w:val="007A66C7"/>
    <w:rsid w:val="007A697C"/>
    <w:rsid w:val="007A70EF"/>
    <w:rsid w:val="007A7359"/>
    <w:rsid w:val="007A73B1"/>
    <w:rsid w:val="007A7863"/>
    <w:rsid w:val="007B0651"/>
    <w:rsid w:val="007B0726"/>
    <w:rsid w:val="007B09E0"/>
    <w:rsid w:val="007B14DE"/>
    <w:rsid w:val="007B16D5"/>
    <w:rsid w:val="007B1F6E"/>
    <w:rsid w:val="007B2AD0"/>
    <w:rsid w:val="007B2FDA"/>
    <w:rsid w:val="007B5003"/>
    <w:rsid w:val="007B75C7"/>
    <w:rsid w:val="007B77AA"/>
    <w:rsid w:val="007B77C7"/>
    <w:rsid w:val="007B7E70"/>
    <w:rsid w:val="007C0FA6"/>
    <w:rsid w:val="007C10D2"/>
    <w:rsid w:val="007C1355"/>
    <w:rsid w:val="007C2358"/>
    <w:rsid w:val="007C2652"/>
    <w:rsid w:val="007C3A65"/>
    <w:rsid w:val="007C3B1E"/>
    <w:rsid w:val="007C3E59"/>
    <w:rsid w:val="007C5ADD"/>
    <w:rsid w:val="007C609C"/>
    <w:rsid w:val="007C61C0"/>
    <w:rsid w:val="007C6B50"/>
    <w:rsid w:val="007C6EAB"/>
    <w:rsid w:val="007D0243"/>
    <w:rsid w:val="007D0399"/>
    <w:rsid w:val="007D0848"/>
    <w:rsid w:val="007D1260"/>
    <w:rsid w:val="007D1937"/>
    <w:rsid w:val="007D1A6F"/>
    <w:rsid w:val="007D251A"/>
    <w:rsid w:val="007D2976"/>
    <w:rsid w:val="007D2F39"/>
    <w:rsid w:val="007D37D0"/>
    <w:rsid w:val="007D3D59"/>
    <w:rsid w:val="007D3F4D"/>
    <w:rsid w:val="007D40AF"/>
    <w:rsid w:val="007D4E2E"/>
    <w:rsid w:val="007D530E"/>
    <w:rsid w:val="007D705B"/>
    <w:rsid w:val="007D7261"/>
    <w:rsid w:val="007D7F02"/>
    <w:rsid w:val="007E10DB"/>
    <w:rsid w:val="007E15FF"/>
    <w:rsid w:val="007E2A79"/>
    <w:rsid w:val="007E5356"/>
    <w:rsid w:val="007E53CE"/>
    <w:rsid w:val="007E5A52"/>
    <w:rsid w:val="007E5AA4"/>
    <w:rsid w:val="007E5DF5"/>
    <w:rsid w:val="007E5E9B"/>
    <w:rsid w:val="007E716B"/>
    <w:rsid w:val="007F02FB"/>
    <w:rsid w:val="007F0999"/>
    <w:rsid w:val="007F10B1"/>
    <w:rsid w:val="007F1696"/>
    <w:rsid w:val="007F1B8E"/>
    <w:rsid w:val="007F1BED"/>
    <w:rsid w:val="007F2AFD"/>
    <w:rsid w:val="007F349D"/>
    <w:rsid w:val="007F45DD"/>
    <w:rsid w:val="007F4B5B"/>
    <w:rsid w:val="007F4EF6"/>
    <w:rsid w:val="007F603C"/>
    <w:rsid w:val="007F6288"/>
    <w:rsid w:val="007F6351"/>
    <w:rsid w:val="007F6858"/>
    <w:rsid w:val="007F691A"/>
    <w:rsid w:val="007F6DC5"/>
    <w:rsid w:val="007F701C"/>
    <w:rsid w:val="007F7100"/>
    <w:rsid w:val="007F78F1"/>
    <w:rsid w:val="007F7EDA"/>
    <w:rsid w:val="0080063E"/>
    <w:rsid w:val="008006B4"/>
    <w:rsid w:val="00800F8D"/>
    <w:rsid w:val="008010B9"/>
    <w:rsid w:val="008018C7"/>
    <w:rsid w:val="00801A3F"/>
    <w:rsid w:val="00801BDE"/>
    <w:rsid w:val="008020AC"/>
    <w:rsid w:val="008025A0"/>
    <w:rsid w:val="008027B3"/>
    <w:rsid w:val="00802E7C"/>
    <w:rsid w:val="0080399B"/>
    <w:rsid w:val="008044F0"/>
    <w:rsid w:val="00804A23"/>
    <w:rsid w:val="00804C79"/>
    <w:rsid w:val="00804EC2"/>
    <w:rsid w:val="00807127"/>
    <w:rsid w:val="00807213"/>
    <w:rsid w:val="008073A2"/>
    <w:rsid w:val="0081066B"/>
    <w:rsid w:val="00811088"/>
    <w:rsid w:val="00812362"/>
    <w:rsid w:val="008127DF"/>
    <w:rsid w:val="0081294C"/>
    <w:rsid w:val="008133EB"/>
    <w:rsid w:val="00813D69"/>
    <w:rsid w:val="00814F8A"/>
    <w:rsid w:val="008166AA"/>
    <w:rsid w:val="0081710E"/>
    <w:rsid w:val="00817F58"/>
    <w:rsid w:val="00820219"/>
    <w:rsid w:val="00821402"/>
    <w:rsid w:val="0082187E"/>
    <w:rsid w:val="00821E08"/>
    <w:rsid w:val="008224D0"/>
    <w:rsid w:val="0082253D"/>
    <w:rsid w:val="00822DF9"/>
    <w:rsid w:val="0082306A"/>
    <w:rsid w:val="00823346"/>
    <w:rsid w:val="008240FD"/>
    <w:rsid w:val="0082484E"/>
    <w:rsid w:val="00824B81"/>
    <w:rsid w:val="00825328"/>
    <w:rsid w:val="0082584B"/>
    <w:rsid w:val="0082602E"/>
    <w:rsid w:val="00826366"/>
    <w:rsid w:val="00826C53"/>
    <w:rsid w:val="00826C93"/>
    <w:rsid w:val="00826E8C"/>
    <w:rsid w:val="00826EA6"/>
    <w:rsid w:val="008274D7"/>
    <w:rsid w:val="008274E2"/>
    <w:rsid w:val="0083066F"/>
    <w:rsid w:val="008309DF"/>
    <w:rsid w:val="0083222D"/>
    <w:rsid w:val="00833DE2"/>
    <w:rsid w:val="00834504"/>
    <w:rsid w:val="00834EC5"/>
    <w:rsid w:val="00835444"/>
    <w:rsid w:val="008355B6"/>
    <w:rsid w:val="0083597E"/>
    <w:rsid w:val="00835E31"/>
    <w:rsid w:val="0083642A"/>
    <w:rsid w:val="008369AD"/>
    <w:rsid w:val="00836DF8"/>
    <w:rsid w:val="00837C73"/>
    <w:rsid w:val="00841624"/>
    <w:rsid w:val="008416D5"/>
    <w:rsid w:val="00841C3F"/>
    <w:rsid w:val="0084224E"/>
    <w:rsid w:val="00842A2C"/>
    <w:rsid w:val="00842CD9"/>
    <w:rsid w:val="008435C7"/>
    <w:rsid w:val="00843650"/>
    <w:rsid w:val="0084406B"/>
    <w:rsid w:val="00845288"/>
    <w:rsid w:val="0084575F"/>
    <w:rsid w:val="00846BE5"/>
    <w:rsid w:val="0084750D"/>
    <w:rsid w:val="008509E4"/>
    <w:rsid w:val="00852129"/>
    <w:rsid w:val="00852253"/>
    <w:rsid w:val="0085228D"/>
    <w:rsid w:val="00852FDA"/>
    <w:rsid w:val="0085320D"/>
    <w:rsid w:val="00853EEA"/>
    <w:rsid w:val="00854606"/>
    <w:rsid w:val="00854AB8"/>
    <w:rsid w:val="008557BC"/>
    <w:rsid w:val="00856144"/>
    <w:rsid w:val="0085645F"/>
    <w:rsid w:val="00856B6B"/>
    <w:rsid w:val="00856C64"/>
    <w:rsid w:val="00857019"/>
    <w:rsid w:val="008572A0"/>
    <w:rsid w:val="008573C8"/>
    <w:rsid w:val="00857627"/>
    <w:rsid w:val="00857661"/>
    <w:rsid w:val="00857D26"/>
    <w:rsid w:val="00857D5F"/>
    <w:rsid w:val="0086046F"/>
    <w:rsid w:val="00860EF2"/>
    <w:rsid w:val="00863FD2"/>
    <w:rsid w:val="00864640"/>
    <w:rsid w:val="00864AF4"/>
    <w:rsid w:val="00864D02"/>
    <w:rsid w:val="00865645"/>
    <w:rsid w:val="00865FC6"/>
    <w:rsid w:val="00870E95"/>
    <w:rsid w:val="00871876"/>
    <w:rsid w:val="008733C7"/>
    <w:rsid w:val="008735EA"/>
    <w:rsid w:val="00873E17"/>
    <w:rsid w:val="0087492A"/>
    <w:rsid w:val="00875991"/>
    <w:rsid w:val="00875C34"/>
    <w:rsid w:val="00876C04"/>
    <w:rsid w:val="00876FE1"/>
    <w:rsid w:val="0087706E"/>
    <w:rsid w:val="00877756"/>
    <w:rsid w:val="00877C47"/>
    <w:rsid w:val="008803E0"/>
    <w:rsid w:val="00881232"/>
    <w:rsid w:val="00881775"/>
    <w:rsid w:val="008824F0"/>
    <w:rsid w:val="00882518"/>
    <w:rsid w:val="00882E59"/>
    <w:rsid w:val="00882EA9"/>
    <w:rsid w:val="0088302D"/>
    <w:rsid w:val="008838D5"/>
    <w:rsid w:val="00884A54"/>
    <w:rsid w:val="0088502B"/>
    <w:rsid w:val="008854DE"/>
    <w:rsid w:val="0088605A"/>
    <w:rsid w:val="00886B2A"/>
    <w:rsid w:val="00887170"/>
    <w:rsid w:val="00887588"/>
    <w:rsid w:val="008879D3"/>
    <w:rsid w:val="008919A2"/>
    <w:rsid w:val="008924E7"/>
    <w:rsid w:val="008925B4"/>
    <w:rsid w:val="008926A7"/>
    <w:rsid w:val="00893EFE"/>
    <w:rsid w:val="008954B1"/>
    <w:rsid w:val="008954FB"/>
    <w:rsid w:val="0089655C"/>
    <w:rsid w:val="008967EC"/>
    <w:rsid w:val="00896E06"/>
    <w:rsid w:val="00897704"/>
    <w:rsid w:val="00897C16"/>
    <w:rsid w:val="008A054F"/>
    <w:rsid w:val="008A0D88"/>
    <w:rsid w:val="008A1234"/>
    <w:rsid w:val="008A25D8"/>
    <w:rsid w:val="008A2EE2"/>
    <w:rsid w:val="008A5097"/>
    <w:rsid w:val="008A5A5A"/>
    <w:rsid w:val="008A6314"/>
    <w:rsid w:val="008B09BD"/>
    <w:rsid w:val="008B0B8A"/>
    <w:rsid w:val="008B12EC"/>
    <w:rsid w:val="008B1878"/>
    <w:rsid w:val="008B41F3"/>
    <w:rsid w:val="008B4323"/>
    <w:rsid w:val="008B462F"/>
    <w:rsid w:val="008B573D"/>
    <w:rsid w:val="008B5E53"/>
    <w:rsid w:val="008B7B76"/>
    <w:rsid w:val="008C051C"/>
    <w:rsid w:val="008C148E"/>
    <w:rsid w:val="008C152C"/>
    <w:rsid w:val="008C22A9"/>
    <w:rsid w:val="008C26FA"/>
    <w:rsid w:val="008C2F8E"/>
    <w:rsid w:val="008C37ED"/>
    <w:rsid w:val="008C39E8"/>
    <w:rsid w:val="008C5E49"/>
    <w:rsid w:val="008C6A02"/>
    <w:rsid w:val="008C781D"/>
    <w:rsid w:val="008C7B66"/>
    <w:rsid w:val="008D03FA"/>
    <w:rsid w:val="008D0607"/>
    <w:rsid w:val="008D0E20"/>
    <w:rsid w:val="008D1688"/>
    <w:rsid w:val="008D178A"/>
    <w:rsid w:val="008D19B9"/>
    <w:rsid w:val="008D29F4"/>
    <w:rsid w:val="008D2D5E"/>
    <w:rsid w:val="008D2E97"/>
    <w:rsid w:val="008D323D"/>
    <w:rsid w:val="008D346A"/>
    <w:rsid w:val="008D386C"/>
    <w:rsid w:val="008D3D02"/>
    <w:rsid w:val="008D4358"/>
    <w:rsid w:val="008D5F2E"/>
    <w:rsid w:val="008D6934"/>
    <w:rsid w:val="008D6955"/>
    <w:rsid w:val="008D70E2"/>
    <w:rsid w:val="008D71C3"/>
    <w:rsid w:val="008D7879"/>
    <w:rsid w:val="008D78FB"/>
    <w:rsid w:val="008E1C51"/>
    <w:rsid w:val="008E1F5E"/>
    <w:rsid w:val="008E2BA8"/>
    <w:rsid w:val="008E3008"/>
    <w:rsid w:val="008E317D"/>
    <w:rsid w:val="008E336C"/>
    <w:rsid w:val="008E3921"/>
    <w:rsid w:val="008E42D9"/>
    <w:rsid w:val="008E45CE"/>
    <w:rsid w:val="008E509D"/>
    <w:rsid w:val="008E5653"/>
    <w:rsid w:val="008E5906"/>
    <w:rsid w:val="008E5D80"/>
    <w:rsid w:val="008E7305"/>
    <w:rsid w:val="008E76AE"/>
    <w:rsid w:val="008F0208"/>
    <w:rsid w:val="008F0B19"/>
    <w:rsid w:val="008F21E7"/>
    <w:rsid w:val="008F3389"/>
    <w:rsid w:val="008F4972"/>
    <w:rsid w:val="008F4AE2"/>
    <w:rsid w:val="008F6268"/>
    <w:rsid w:val="008F6C50"/>
    <w:rsid w:val="008F6C6B"/>
    <w:rsid w:val="008F6F9A"/>
    <w:rsid w:val="008F7F63"/>
    <w:rsid w:val="008F7FF4"/>
    <w:rsid w:val="00900C06"/>
    <w:rsid w:val="00900E50"/>
    <w:rsid w:val="00901029"/>
    <w:rsid w:val="00901434"/>
    <w:rsid w:val="0090167A"/>
    <w:rsid w:val="009019A1"/>
    <w:rsid w:val="009023B0"/>
    <w:rsid w:val="009027D5"/>
    <w:rsid w:val="00902BC0"/>
    <w:rsid w:val="00902FFE"/>
    <w:rsid w:val="009035ED"/>
    <w:rsid w:val="009040A7"/>
    <w:rsid w:val="00904942"/>
    <w:rsid w:val="009049A2"/>
    <w:rsid w:val="00906699"/>
    <w:rsid w:val="009067B6"/>
    <w:rsid w:val="009068EA"/>
    <w:rsid w:val="00906979"/>
    <w:rsid w:val="00906C93"/>
    <w:rsid w:val="009070CD"/>
    <w:rsid w:val="00907549"/>
    <w:rsid w:val="00911377"/>
    <w:rsid w:val="00911AE2"/>
    <w:rsid w:val="0091242E"/>
    <w:rsid w:val="0091352C"/>
    <w:rsid w:val="009146A5"/>
    <w:rsid w:val="00914B28"/>
    <w:rsid w:val="0091500D"/>
    <w:rsid w:val="00916A5E"/>
    <w:rsid w:val="00916E3D"/>
    <w:rsid w:val="009172F6"/>
    <w:rsid w:val="009203A6"/>
    <w:rsid w:val="00920444"/>
    <w:rsid w:val="00920638"/>
    <w:rsid w:val="009209C9"/>
    <w:rsid w:val="009220D4"/>
    <w:rsid w:val="00922716"/>
    <w:rsid w:val="009228CC"/>
    <w:rsid w:val="00923F67"/>
    <w:rsid w:val="00924649"/>
    <w:rsid w:val="00924F4B"/>
    <w:rsid w:val="00925CC8"/>
    <w:rsid w:val="0092670F"/>
    <w:rsid w:val="009273D1"/>
    <w:rsid w:val="0093007F"/>
    <w:rsid w:val="0093019C"/>
    <w:rsid w:val="00930BAF"/>
    <w:rsid w:val="009323C1"/>
    <w:rsid w:val="00933428"/>
    <w:rsid w:val="00933657"/>
    <w:rsid w:val="00933D03"/>
    <w:rsid w:val="00935924"/>
    <w:rsid w:val="00936D8F"/>
    <w:rsid w:val="009405E1"/>
    <w:rsid w:val="00940E58"/>
    <w:rsid w:val="0094160F"/>
    <w:rsid w:val="009429A4"/>
    <w:rsid w:val="00942ECE"/>
    <w:rsid w:val="0094333D"/>
    <w:rsid w:val="00944098"/>
    <w:rsid w:val="0094436F"/>
    <w:rsid w:val="009443AC"/>
    <w:rsid w:val="0094561A"/>
    <w:rsid w:val="00946167"/>
    <w:rsid w:val="00946783"/>
    <w:rsid w:val="0094720D"/>
    <w:rsid w:val="0095040A"/>
    <w:rsid w:val="00950ED9"/>
    <w:rsid w:val="00951720"/>
    <w:rsid w:val="00951EDD"/>
    <w:rsid w:val="009527B2"/>
    <w:rsid w:val="00952FBA"/>
    <w:rsid w:val="009540F1"/>
    <w:rsid w:val="0095480D"/>
    <w:rsid w:val="00955E96"/>
    <w:rsid w:val="00956E01"/>
    <w:rsid w:val="00956FA1"/>
    <w:rsid w:val="00957C27"/>
    <w:rsid w:val="00957FE9"/>
    <w:rsid w:val="009603E4"/>
    <w:rsid w:val="00961690"/>
    <w:rsid w:val="00962378"/>
    <w:rsid w:val="009633D5"/>
    <w:rsid w:val="00964404"/>
    <w:rsid w:val="00964506"/>
    <w:rsid w:val="00965864"/>
    <w:rsid w:val="00965F47"/>
    <w:rsid w:val="00965FBB"/>
    <w:rsid w:val="00971531"/>
    <w:rsid w:val="00972CA2"/>
    <w:rsid w:val="00972E9C"/>
    <w:rsid w:val="00972EB6"/>
    <w:rsid w:val="00973B44"/>
    <w:rsid w:val="00974532"/>
    <w:rsid w:val="00974BEB"/>
    <w:rsid w:val="00974D13"/>
    <w:rsid w:val="009750EA"/>
    <w:rsid w:val="0097546B"/>
    <w:rsid w:val="009754DA"/>
    <w:rsid w:val="00975FB4"/>
    <w:rsid w:val="009762D0"/>
    <w:rsid w:val="00976493"/>
    <w:rsid w:val="00976E2A"/>
    <w:rsid w:val="009770A7"/>
    <w:rsid w:val="00980807"/>
    <w:rsid w:val="009809EE"/>
    <w:rsid w:val="00980EFA"/>
    <w:rsid w:val="00981575"/>
    <w:rsid w:val="009816DE"/>
    <w:rsid w:val="009816E2"/>
    <w:rsid w:val="009825A5"/>
    <w:rsid w:val="00983D49"/>
    <w:rsid w:val="00984B70"/>
    <w:rsid w:val="00984D2F"/>
    <w:rsid w:val="00985384"/>
    <w:rsid w:val="009872C3"/>
    <w:rsid w:val="0099046A"/>
    <w:rsid w:val="00992735"/>
    <w:rsid w:val="00992841"/>
    <w:rsid w:val="00992E2A"/>
    <w:rsid w:val="00993079"/>
    <w:rsid w:val="00994625"/>
    <w:rsid w:val="00995098"/>
    <w:rsid w:val="00995592"/>
    <w:rsid w:val="00995D93"/>
    <w:rsid w:val="00995F55"/>
    <w:rsid w:val="00996F8F"/>
    <w:rsid w:val="00997274"/>
    <w:rsid w:val="009973E3"/>
    <w:rsid w:val="009A065C"/>
    <w:rsid w:val="009A1AAA"/>
    <w:rsid w:val="009A1CBD"/>
    <w:rsid w:val="009A22EC"/>
    <w:rsid w:val="009A251F"/>
    <w:rsid w:val="009A2BBE"/>
    <w:rsid w:val="009A3D4C"/>
    <w:rsid w:val="009A4A77"/>
    <w:rsid w:val="009A5181"/>
    <w:rsid w:val="009A51D4"/>
    <w:rsid w:val="009A5CBF"/>
    <w:rsid w:val="009A6217"/>
    <w:rsid w:val="009A725F"/>
    <w:rsid w:val="009A7CF4"/>
    <w:rsid w:val="009A7F95"/>
    <w:rsid w:val="009B04D7"/>
    <w:rsid w:val="009B0A4C"/>
    <w:rsid w:val="009B1D21"/>
    <w:rsid w:val="009B2B2C"/>
    <w:rsid w:val="009B2CB3"/>
    <w:rsid w:val="009B33B4"/>
    <w:rsid w:val="009B48F7"/>
    <w:rsid w:val="009B50EA"/>
    <w:rsid w:val="009B5CF6"/>
    <w:rsid w:val="009B628A"/>
    <w:rsid w:val="009B62B4"/>
    <w:rsid w:val="009B6EA5"/>
    <w:rsid w:val="009B765B"/>
    <w:rsid w:val="009B7C5E"/>
    <w:rsid w:val="009C0218"/>
    <w:rsid w:val="009C0F29"/>
    <w:rsid w:val="009C1EB5"/>
    <w:rsid w:val="009C2335"/>
    <w:rsid w:val="009C2D5C"/>
    <w:rsid w:val="009C406D"/>
    <w:rsid w:val="009C5591"/>
    <w:rsid w:val="009C5B11"/>
    <w:rsid w:val="009C62B9"/>
    <w:rsid w:val="009C7AD5"/>
    <w:rsid w:val="009D09DF"/>
    <w:rsid w:val="009D0F8F"/>
    <w:rsid w:val="009D215B"/>
    <w:rsid w:val="009D27BE"/>
    <w:rsid w:val="009D3593"/>
    <w:rsid w:val="009D4392"/>
    <w:rsid w:val="009D4633"/>
    <w:rsid w:val="009D7779"/>
    <w:rsid w:val="009D7D57"/>
    <w:rsid w:val="009E0820"/>
    <w:rsid w:val="009E13EA"/>
    <w:rsid w:val="009E1475"/>
    <w:rsid w:val="009E1F62"/>
    <w:rsid w:val="009E209D"/>
    <w:rsid w:val="009E2299"/>
    <w:rsid w:val="009E35BA"/>
    <w:rsid w:val="009E38DF"/>
    <w:rsid w:val="009E3F34"/>
    <w:rsid w:val="009E4D92"/>
    <w:rsid w:val="009E5417"/>
    <w:rsid w:val="009E5E7B"/>
    <w:rsid w:val="009E618F"/>
    <w:rsid w:val="009E6445"/>
    <w:rsid w:val="009E65C0"/>
    <w:rsid w:val="009E722C"/>
    <w:rsid w:val="009E7703"/>
    <w:rsid w:val="009E793B"/>
    <w:rsid w:val="009E7D77"/>
    <w:rsid w:val="009F0B8B"/>
    <w:rsid w:val="009F0E4C"/>
    <w:rsid w:val="009F13FC"/>
    <w:rsid w:val="009F1D51"/>
    <w:rsid w:val="009F2A34"/>
    <w:rsid w:val="009F2A72"/>
    <w:rsid w:val="009F4250"/>
    <w:rsid w:val="009F51D5"/>
    <w:rsid w:val="009F52CF"/>
    <w:rsid w:val="009F719F"/>
    <w:rsid w:val="009F7AD8"/>
    <w:rsid w:val="00A0001B"/>
    <w:rsid w:val="00A01F88"/>
    <w:rsid w:val="00A027FE"/>
    <w:rsid w:val="00A02839"/>
    <w:rsid w:val="00A0342B"/>
    <w:rsid w:val="00A03C6E"/>
    <w:rsid w:val="00A04C58"/>
    <w:rsid w:val="00A04F56"/>
    <w:rsid w:val="00A0504B"/>
    <w:rsid w:val="00A0526D"/>
    <w:rsid w:val="00A056FB"/>
    <w:rsid w:val="00A05DF9"/>
    <w:rsid w:val="00A06494"/>
    <w:rsid w:val="00A074BA"/>
    <w:rsid w:val="00A10A26"/>
    <w:rsid w:val="00A10FA1"/>
    <w:rsid w:val="00A11B15"/>
    <w:rsid w:val="00A11C76"/>
    <w:rsid w:val="00A12614"/>
    <w:rsid w:val="00A129B5"/>
    <w:rsid w:val="00A1323C"/>
    <w:rsid w:val="00A133DA"/>
    <w:rsid w:val="00A14C63"/>
    <w:rsid w:val="00A1593E"/>
    <w:rsid w:val="00A16392"/>
    <w:rsid w:val="00A16686"/>
    <w:rsid w:val="00A169C9"/>
    <w:rsid w:val="00A20C9B"/>
    <w:rsid w:val="00A215C9"/>
    <w:rsid w:val="00A21ED1"/>
    <w:rsid w:val="00A2294A"/>
    <w:rsid w:val="00A2317A"/>
    <w:rsid w:val="00A237CF"/>
    <w:rsid w:val="00A2395C"/>
    <w:rsid w:val="00A239AD"/>
    <w:rsid w:val="00A24464"/>
    <w:rsid w:val="00A2492F"/>
    <w:rsid w:val="00A255BB"/>
    <w:rsid w:val="00A26111"/>
    <w:rsid w:val="00A2679B"/>
    <w:rsid w:val="00A26AF8"/>
    <w:rsid w:val="00A272EA"/>
    <w:rsid w:val="00A30022"/>
    <w:rsid w:val="00A30E4A"/>
    <w:rsid w:val="00A311A3"/>
    <w:rsid w:val="00A3178C"/>
    <w:rsid w:val="00A318D1"/>
    <w:rsid w:val="00A32623"/>
    <w:rsid w:val="00A32B14"/>
    <w:rsid w:val="00A32E63"/>
    <w:rsid w:val="00A33533"/>
    <w:rsid w:val="00A34055"/>
    <w:rsid w:val="00A34479"/>
    <w:rsid w:val="00A3476B"/>
    <w:rsid w:val="00A35437"/>
    <w:rsid w:val="00A371EB"/>
    <w:rsid w:val="00A37476"/>
    <w:rsid w:val="00A40429"/>
    <w:rsid w:val="00A409AC"/>
    <w:rsid w:val="00A412B5"/>
    <w:rsid w:val="00A41719"/>
    <w:rsid w:val="00A4338D"/>
    <w:rsid w:val="00A43654"/>
    <w:rsid w:val="00A44D98"/>
    <w:rsid w:val="00A45CE5"/>
    <w:rsid w:val="00A460BE"/>
    <w:rsid w:val="00A4687A"/>
    <w:rsid w:val="00A477F9"/>
    <w:rsid w:val="00A500AE"/>
    <w:rsid w:val="00A50962"/>
    <w:rsid w:val="00A523C6"/>
    <w:rsid w:val="00A525AB"/>
    <w:rsid w:val="00A5304A"/>
    <w:rsid w:val="00A544B2"/>
    <w:rsid w:val="00A544B7"/>
    <w:rsid w:val="00A54A75"/>
    <w:rsid w:val="00A55BA7"/>
    <w:rsid w:val="00A56034"/>
    <w:rsid w:val="00A56274"/>
    <w:rsid w:val="00A56804"/>
    <w:rsid w:val="00A5685B"/>
    <w:rsid w:val="00A57EC8"/>
    <w:rsid w:val="00A60670"/>
    <w:rsid w:val="00A61AD4"/>
    <w:rsid w:val="00A61DE0"/>
    <w:rsid w:val="00A620B4"/>
    <w:rsid w:val="00A63121"/>
    <w:rsid w:val="00A63A98"/>
    <w:rsid w:val="00A63F4C"/>
    <w:rsid w:val="00A64501"/>
    <w:rsid w:val="00A64785"/>
    <w:rsid w:val="00A64970"/>
    <w:rsid w:val="00A649A9"/>
    <w:rsid w:val="00A65A46"/>
    <w:rsid w:val="00A66331"/>
    <w:rsid w:val="00A668E8"/>
    <w:rsid w:val="00A66E4A"/>
    <w:rsid w:val="00A67118"/>
    <w:rsid w:val="00A6711D"/>
    <w:rsid w:val="00A67D27"/>
    <w:rsid w:val="00A70577"/>
    <w:rsid w:val="00A714A9"/>
    <w:rsid w:val="00A71AC8"/>
    <w:rsid w:val="00A71AD9"/>
    <w:rsid w:val="00A720E3"/>
    <w:rsid w:val="00A729DE"/>
    <w:rsid w:val="00A73497"/>
    <w:rsid w:val="00A745D5"/>
    <w:rsid w:val="00A74853"/>
    <w:rsid w:val="00A74CAF"/>
    <w:rsid w:val="00A74D11"/>
    <w:rsid w:val="00A75C05"/>
    <w:rsid w:val="00A76601"/>
    <w:rsid w:val="00A768C1"/>
    <w:rsid w:val="00A76C06"/>
    <w:rsid w:val="00A76CC6"/>
    <w:rsid w:val="00A77107"/>
    <w:rsid w:val="00A800E0"/>
    <w:rsid w:val="00A82B39"/>
    <w:rsid w:val="00A82D56"/>
    <w:rsid w:val="00A82E2D"/>
    <w:rsid w:val="00A83186"/>
    <w:rsid w:val="00A83575"/>
    <w:rsid w:val="00A8408A"/>
    <w:rsid w:val="00A842CF"/>
    <w:rsid w:val="00A8450E"/>
    <w:rsid w:val="00A84704"/>
    <w:rsid w:val="00A84CA8"/>
    <w:rsid w:val="00A85700"/>
    <w:rsid w:val="00A865FF"/>
    <w:rsid w:val="00A870E8"/>
    <w:rsid w:val="00A872CC"/>
    <w:rsid w:val="00A87323"/>
    <w:rsid w:val="00A903EE"/>
    <w:rsid w:val="00A90B6E"/>
    <w:rsid w:val="00A926D3"/>
    <w:rsid w:val="00A92A91"/>
    <w:rsid w:val="00A93A25"/>
    <w:rsid w:val="00A93B79"/>
    <w:rsid w:val="00A93D7E"/>
    <w:rsid w:val="00A93E84"/>
    <w:rsid w:val="00A94045"/>
    <w:rsid w:val="00A95982"/>
    <w:rsid w:val="00A95C54"/>
    <w:rsid w:val="00A970C7"/>
    <w:rsid w:val="00A975C5"/>
    <w:rsid w:val="00A97748"/>
    <w:rsid w:val="00A97F02"/>
    <w:rsid w:val="00A97F6E"/>
    <w:rsid w:val="00AA0017"/>
    <w:rsid w:val="00AA0D0B"/>
    <w:rsid w:val="00AA0F59"/>
    <w:rsid w:val="00AA1816"/>
    <w:rsid w:val="00AA227A"/>
    <w:rsid w:val="00AA24ED"/>
    <w:rsid w:val="00AA2625"/>
    <w:rsid w:val="00AA2B7E"/>
    <w:rsid w:val="00AA37A2"/>
    <w:rsid w:val="00AA397F"/>
    <w:rsid w:val="00AA3F40"/>
    <w:rsid w:val="00AA404D"/>
    <w:rsid w:val="00AA4810"/>
    <w:rsid w:val="00AA5338"/>
    <w:rsid w:val="00AA6C45"/>
    <w:rsid w:val="00AA7EB3"/>
    <w:rsid w:val="00AB04A2"/>
    <w:rsid w:val="00AB0F19"/>
    <w:rsid w:val="00AB0FC6"/>
    <w:rsid w:val="00AB11EC"/>
    <w:rsid w:val="00AB1593"/>
    <w:rsid w:val="00AB2438"/>
    <w:rsid w:val="00AB3B77"/>
    <w:rsid w:val="00AB3C4E"/>
    <w:rsid w:val="00AB6AA7"/>
    <w:rsid w:val="00AB721F"/>
    <w:rsid w:val="00AB738A"/>
    <w:rsid w:val="00AB7645"/>
    <w:rsid w:val="00AC0C27"/>
    <w:rsid w:val="00AC0C97"/>
    <w:rsid w:val="00AC0D8A"/>
    <w:rsid w:val="00AC19DE"/>
    <w:rsid w:val="00AC2019"/>
    <w:rsid w:val="00AC2173"/>
    <w:rsid w:val="00AC38CD"/>
    <w:rsid w:val="00AC3AA9"/>
    <w:rsid w:val="00AC3C2E"/>
    <w:rsid w:val="00AC434A"/>
    <w:rsid w:val="00AC43CD"/>
    <w:rsid w:val="00AC4D6D"/>
    <w:rsid w:val="00AC5DCF"/>
    <w:rsid w:val="00AC6A8F"/>
    <w:rsid w:val="00AC6CB3"/>
    <w:rsid w:val="00AC727C"/>
    <w:rsid w:val="00AC759E"/>
    <w:rsid w:val="00AD1297"/>
    <w:rsid w:val="00AD16D5"/>
    <w:rsid w:val="00AD24CF"/>
    <w:rsid w:val="00AD252E"/>
    <w:rsid w:val="00AD2E49"/>
    <w:rsid w:val="00AD3464"/>
    <w:rsid w:val="00AD35D9"/>
    <w:rsid w:val="00AD3E46"/>
    <w:rsid w:val="00AD40F7"/>
    <w:rsid w:val="00AD45F1"/>
    <w:rsid w:val="00AD4F33"/>
    <w:rsid w:val="00AD6662"/>
    <w:rsid w:val="00AD6687"/>
    <w:rsid w:val="00AD757A"/>
    <w:rsid w:val="00AD7726"/>
    <w:rsid w:val="00AD7E55"/>
    <w:rsid w:val="00AE0504"/>
    <w:rsid w:val="00AE052C"/>
    <w:rsid w:val="00AE0C50"/>
    <w:rsid w:val="00AE0CBF"/>
    <w:rsid w:val="00AE0DDC"/>
    <w:rsid w:val="00AE18F4"/>
    <w:rsid w:val="00AE19ED"/>
    <w:rsid w:val="00AE1BA4"/>
    <w:rsid w:val="00AE2A18"/>
    <w:rsid w:val="00AE38E1"/>
    <w:rsid w:val="00AE4BAB"/>
    <w:rsid w:val="00AE56C8"/>
    <w:rsid w:val="00AE67D2"/>
    <w:rsid w:val="00AE6813"/>
    <w:rsid w:val="00AE6AAF"/>
    <w:rsid w:val="00AE704A"/>
    <w:rsid w:val="00AE7BAF"/>
    <w:rsid w:val="00AF0B37"/>
    <w:rsid w:val="00AF1128"/>
    <w:rsid w:val="00AF15D0"/>
    <w:rsid w:val="00AF18E1"/>
    <w:rsid w:val="00AF1A99"/>
    <w:rsid w:val="00AF2022"/>
    <w:rsid w:val="00AF204B"/>
    <w:rsid w:val="00AF2240"/>
    <w:rsid w:val="00AF2A79"/>
    <w:rsid w:val="00AF3199"/>
    <w:rsid w:val="00AF33AD"/>
    <w:rsid w:val="00AF423E"/>
    <w:rsid w:val="00AF48B9"/>
    <w:rsid w:val="00AF499F"/>
    <w:rsid w:val="00AF4FA3"/>
    <w:rsid w:val="00AF5066"/>
    <w:rsid w:val="00AF5D35"/>
    <w:rsid w:val="00AF6759"/>
    <w:rsid w:val="00AF720C"/>
    <w:rsid w:val="00AF72DD"/>
    <w:rsid w:val="00AF7669"/>
    <w:rsid w:val="00AF7B44"/>
    <w:rsid w:val="00B00361"/>
    <w:rsid w:val="00B0079D"/>
    <w:rsid w:val="00B00B54"/>
    <w:rsid w:val="00B01BC5"/>
    <w:rsid w:val="00B02D46"/>
    <w:rsid w:val="00B03B4B"/>
    <w:rsid w:val="00B0404D"/>
    <w:rsid w:val="00B04A26"/>
    <w:rsid w:val="00B04A86"/>
    <w:rsid w:val="00B0503E"/>
    <w:rsid w:val="00B0542B"/>
    <w:rsid w:val="00B07A87"/>
    <w:rsid w:val="00B07AB9"/>
    <w:rsid w:val="00B07C89"/>
    <w:rsid w:val="00B10D3F"/>
    <w:rsid w:val="00B11B8E"/>
    <w:rsid w:val="00B11EA7"/>
    <w:rsid w:val="00B121D9"/>
    <w:rsid w:val="00B125F0"/>
    <w:rsid w:val="00B1408A"/>
    <w:rsid w:val="00B14499"/>
    <w:rsid w:val="00B14E0E"/>
    <w:rsid w:val="00B15572"/>
    <w:rsid w:val="00B156AA"/>
    <w:rsid w:val="00B1596A"/>
    <w:rsid w:val="00B15A4F"/>
    <w:rsid w:val="00B15B62"/>
    <w:rsid w:val="00B16D4C"/>
    <w:rsid w:val="00B175D7"/>
    <w:rsid w:val="00B21471"/>
    <w:rsid w:val="00B22488"/>
    <w:rsid w:val="00B228ED"/>
    <w:rsid w:val="00B228FD"/>
    <w:rsid w:val="00B234CE"/>
    <w:rsid w:val="00B23AE3"/>
    <w:rsid w:val="00B242C4"/>
    <w:rsid w:val="00B266D6"/>
    <w:rsid w:val="00B26AAD"/>
    <w:rsid w:val="00B2724C"/>
    <w:rsid w:val="00B30427"/>
    <w:rsid w:val="00B30F4F"/>
    <w:rsid w:val="00B32030"/>
    <w:rsid w:val="00B32A80"/>
    <w:rsid w:val="00B32B4E"/>
    <w:rsid w:val="00B331B4"/>
    <w:rsid w:val="00B331F0"/>
    <w:rsid w:val="00B350D7"/>
    <w:rsid w:val="00B363DD"/>
    <w:rsid w:val="00B3650C"/>
    <w:rsid w:val="00B365CB"/>
    <w:rsid w:val="00B36815"/>
    <w:rsid w:val="00B36A78"/>
    <w:rsid w:val="00B37BFE"/>
    <w:rsid w:val="00B37DB8"/>
    <w:rsid w:val="00B37FE7"/>
    <w:rsid w:val="00B40CA4"/>
    <w:rsid w:val="00B41C78"/>
    <w:rsid w:val="00B41F96"/>
    <w:rsid w:val="00B42C99"/>
    <w:rsid w:val="00B43665"/>
    <w:rsid w:val="00B438FB"/>
    <w:rsid w:val="00B439C8"/>
    <w:rsid w:val="00B445B2"/>
    <w:rsid w:val="00B45109"/>
    <w:rsid w:val="00B45C26"/>
    <w:rsid w:val="00B45D7F"/>
    <w:rsid w:val="00B460B3"/>
    <w:rsid w:val="00B46220"/>
    <w:rsid w:val="00B466E3"/>
    <w:rsid w:val="00B46DAD"/>
    <w:rsid w:val="00B504ED"/>
    <w:rsid w:val="00B50EEE"/>
    <w:rsid w:val="00B510FF"/>
    <w:rsid w:val="00B51124"/>
    <w:rsid w:val="00B51234"/>
    <w:rsid w:val="00B5159C"/>
    <w:rsid w:val="00B51B3E"/>
    <w:rsid w:val="00B51CCE"/>
    <w:rsid w:val="00B52C6F"/>
    <w:rsid w:val="00B52CB0"/>
    <w:rsid w:val="00B53EA3"/>
    <w:rsid w:val="00B54636"/>
    <w:rsid w:val="00B54F92"/>
    <w:rsid w:val="00B5504A"/>
    <w:rsid w:val="00B550B4"/>
    <w:rsid w:val="00B55962"/>
    <w:rsid w:val="00B56177"/>
    <w:rsid w:val="00B56ADA"/>
    <w:rsid w:val="00B56CCC"/>
    <w:rsid w:val="00B57BBE"/>
    <w:rsid w:val="00B606DB"/>
    <w:rsid w:val="00B60B26"/>
    <w:rsid w:val="00B6114C"/>
    <w:rsid w:val="00B62B63"/>
    <w:rsid w:val="00B632EB"/>
    <w:rsid w:val="00B633A2"/>
    <w:rsid w:val="00B64308"/>
    <w:rsid w:val="00B64CA9"/>
    <w:rsid w:val="00B64E39"/>
    <w:rsid w:val="00B665BE"/>
    <w:rsid w:val="00B669B3"/>
    <w:rsid w:val="00B66C8A"/>
    <w:rsid w:val="00B67093"/>
    <w:rsid w:val="00B67FFA"/>
    <w:rsid w:val="00B7050A"/>
    <w:rsid w:val="00B708E8"/>
    <w:rsid w:val="00B70C1F"/>
    <w:rsid w:val="00B71637"/>
    <w:rsid w:val="00B71B30"/>
    <w:rsid w:val="00B72AEE"/>
    <w:rsid w:val="00B72BF7"/>
    <w:rsid w:val="00B74238"/>
    <w:rsid w:val="00B74C06"/>
    <w:rsid w:val="00B75102"/>
    <w:rsid w:val="00B75A5B"/>
    <w:rsid w:val="00B76DF4"/>
    <w:rsid w:val="00B771B3"/>
    <w:rsid w:val="00B7790F"/>
    <w:rsid w:val="00B80B58"/>
    <w:rsid w:val="00B811BA"/>
    <w:rsid w:val="00B81358"/>
    <w:rsid w:val="00B8198A"/>
    <w:rsid w:val="00B81B5C"/>
    <w:rsid w:val="00B82633"/>
    <w:rsid w:val="00B82B90"/>
    <w:rsid w:val="00B847BA"/>
    <w:rsid w:val="00B84A30"/>
    <w:rsid w:val="00B84DD9"/>
    <w:rsid w:val="00B84E04"/>
    <w:rsid w:val="00B87599"/>
    <w:rsid w:val="00B87FFA"/>
    <w:rsid w:val="00B908F2"/>
    <w:rsid w:val="00B9283C"/>
    <w:rsid w:val="00B9306B"/>
    <w:rsid w:val="00B93171"/>
    <w:rsid w:val="00B93941"/>
    <w:rsid w:val="00B93D67"/>
    <w:rsid w:val="00B9497F"/>
    <w:rsid w:val="00B94B3F"/>
    <w:rsid w:val="00B94BCE"/>
    <w:rsid w:val="00B94DFE"/>
    <w:rsid w:val="00B95784"/>
    <w:rsid w:val="00B95A03"/>
    <w:rsid w:val="00B963ED"/>
    <w:rsid w:val="00B964E6"/>
    <w:rsid w:val="00B96E02"/>
    <w:rsid w:val="00B96F8E"/>
    <w:rsid w:val="00B971DE"/>
    <w:rsid w:val="00B975B8"/>
    <w:rsid w:val="00B97D21"/>
    <w:rsid w:val="00B97D75"/>
    <w:rsid w:val="00B97E6F"/>
    <w:rsid w:val="00BA00BD"/>
    <w:rsid w:val="00BA07E1"/>
    <w:rsid w:val="00BA0D01"/>
    <w:rsid w:val="00BA0EDD"/>
    <w:rsid w:val="00BA1185"/>
    <w:rsid w:val="00BA12A2"/>
    <w:rsid w:val="00BA1412"/>
    <w:rsid w:val="00BA205D"/>
    <w:rsid w:val="00BA2B44"/>
    <w:rsid w:val="00BA2D63"/>
    <w:rsid w:val="00BA3068"/>
    <w:rsid w:val="00BA32F0"/>
    <w:rsid w:val="00BA3C41"/>
    <w:rsid w:val="00BA3E61"/>
    <w:rsid w:val="00BA42CA"/>
    <w:rsid w:val="00BA549E"/>
    <w:rsid w:val="00BA54CA"/>
    <w:rsid w:val="00BA6275"/>
    <w:rsid w:val="00BA64C2"/>
    <w:rsid w:val="00BA69AC"/>
    <w:rsid w:val="00BA6B5A"/>
    <w:rsid w:val="00BB01B6"/>
    <w:rsid w:val="00BB0754"/>
    <w:rsid w:val="00BB0A78"/>
    <w:rsid w:val="00BB1172"/>
    <w:rsid w:val="00BB1757"/>
    <w:rsid w:val="00BB2AFC"/>
    <w:rsid w:val="00BB462F"/>
    <w:rsid w:val="00BB4853"/>
    <w:rsid w:val="00BB4B08"/>
    <w:rsid w:val="00BB5398"/>
    <w:rsid w:val="00BB5EED"/>
    <w:rsid w:val="00BB792B"/>
    <w:rsid w:val="00BC127A"/>
    <w:rsid w:val="00BC1402"/>
    <w:rsid w:val="00BC1644"/>
    <w:rsid w:val="00BC2390"/>
    <w:rsid w:val="00BC2845"/>
    <w:rsid w:val="00BC3484"/>
    <w:rsid w:val="00BC3DF5"/>
    <w:rsid w:val="00BC4150"/>
    <w:rsid w:val="00BC43D6"/>
    <w:rsid w:val="00BC4AF2"/>
    <w:rsid w:val="00BC4FFA"/>
    <w:rsid w:val="00BC5115"/>
    <w:rsid w:val="00BC6B4E"/>
    <w:rsid w:val="00BC7180"/>
    <w:rsid w:val="00BC742F"/>
    <w:rsid w:val="00BC744E"/>
    <w:rsid w:val="00BC748A"/>
    <w:rsid w:val="00BC7A6D"/>
    <w:rsid w:val="00BC7C5A"/>
    <w:rsid w:val="00BC7CCC"/>
    <w:rsid w:val="00BC7F69"/>
    <w:rsid w:val="00BD2992"/>
    <w:rsid w:val="00BD2C8A"/>
    <w:rsid w:val="00BD448D"/>
    <w:rsid w:val="00BD494D"/>
    <w:rsid w:val="00BD4FB3"/>
    <w:rsid w:val="00BD545B"/>
    <w:rsid w:val="00BD588A"/>
    <w:rsid w:val="00BD58BC"/>
    <w:rsid w:val="00BD5BFE"/>
    <w:rsid w:val="00BD67CC"/>
    <w:rsid w:val="00BD69CF"/>
    <w:rsid w:val="00BD7285"/>
    <w:rsid w:val="00BD741E"/>
    <w:rsid w:val="00BD7C6E"/>
    <w:rsid w:val="00BD7FA4"/>
    <w:rsid w:val="00BE1497"/>
    <w:rsid w:val="00BE1A81"/>
    <w:rsid w:val="00BE3C70"/>
    <w:rsid w:val="00BE3FE4"/>
    <w:rsid w:val="00BE473B"/>
    <w:rsid w:val="00BE55C0"/>
    <w:rsid w:val="00BE5B4A"/>
    <w:rsid w:val="00BE5DB2"/>
    <w:rsid w:val="00BE773C"/>
    <w:rsid w:val="00BF036B"/>
    <w:rsid w:val="00BF0949"/>
    <w:rsid w:val="00BF0B14"/>
    <w:rsid w:val="00BF0FAB"/>
    <w:rsid w:val="00BF20A1"/>
    <w:rsid w:val="00BF237A"/>
    <w:rsid w:val="00BF2478"/>
    <w:rsid w:val="00BF26DE"/>
    <w:rsid w:val="00BF2895"/>
    <w:rsid w:val="00BF2E8F"/>
    <w:rsid w:val="00BF4678"/>
    <w:rsid w:val="00BF54EA"/>
    <w:rsid w:val="00BF5BDF"/>
    <w:rsid w:val="00BF60F1"/>
    <w:rsid w:val="00BF613D"/>
    <w:rsid w:val="00BF6BBA"/>
    <w:rsid w:val="00BF723E"/>
    <w:rsid w:val="00BF745A"/>
    <w:rsid w:val="00BF74F3"/>
    <w:rsid w:val="00C002BE"/>
    <w:rsid w:val="00C00597"/>
    <w:rsid w:val="00C0076B"/>
    <w:rsid w:val="00C0115B"/>
    <w:rsid w:val="00C013A5"/>
    <w:rsid w:val="00C014FB"/>
    <w:rsid w:val="00C0164D"/>
    <w:rsid w:val="00C01F70"/>
    <w:rsid w:val="00C020AD"/>
    <w:rsid w:val="00C024B9"/>
    <w:rsid w:val="00C024F5"/>
    <w:rsid w:val="00C028D3"/>
    <w:rsid w:val="00C03748"/>
    <w:rsid w:val="00C046D4"/>
    <w:rsid w:val="00C04AD3"/>
    <w:rsid w:val="00C05AF8"/>
    <w:rsid w:val="00C05B59"/>
    <w:rsid w:val="00C060B0"/>
    <w:rsid w:val="00C060C4"/>
    <w:rsid w:val="00C06E3A"/>
    <w:rsid w:val="00C06EF2"/>
    <w:rsid w:val="00C07A90"/>
    <w:rsid w:val="00C1076B"/>
    <w:rsid w:val="00C108E5"/>
    <w:rsid w:val="00C1160A"/>
    <w:rsid w:val="00C1290E"/>
    <w:rsid w:val="00C1296C"/>
    <w:rsid w:val="00C13876"/>
    <w:rsid w:val="00C13DC4"/>
    <w:rsid w:val="00C149EF"/>
    <w:rsid w:val="00C178CB"/>
    <w:rsid w:val="00C17D58"/>
    <w:rsid w:val="00C17F96"/>
    <w:rsid w:val="00C2064B"/>
    <w:rsid w:val="00C21E86"/>
    <w:rsid w:val="00C22A9A"/>
    <w:rsid w:val="00C231A7"/>
    <w:rsid w:val="00C236A7"/>
    <w:rsid w:val="00C238D1"/>
    <w:rsid w:val="00C23AE7"/>
    <w:rsid w:val="00C2614B"/>
    <w:rsid w:val="00C26B8D"/>
    <w:rsid w:val="00C27431"/>
    <w:rsid w:val="00C31EF5"/>
    <w:rsid w:val="00C320DB"/>
    <w:rsid w:val="00C3217D"/>
    <w:rsid w:val="00C32777"/>
    <w:rsid w:val="00C3334C"/>
    <w:rsid w:val="00C3408C"/>
    <w:rsid w:val="00C35081"/>
    <w:rsid w:val="00C35692"/>
    <w:rsid w:val="00C3618E"/>
    <w:rsid w:val="00C36DAE"/>
    <w:rsid w:val="00C37052"/>
    <w:rsid w:val="00C37376"/>
    <w:rsid w:val="00C4009A"/>
    <w:rsid w:val="00C40C93"/>
    <w:rsid w:val="00C41139"/>
    <w:rsid w:val="00C41ECD"/>
    <w:rsid w:val="00C423F1"/>
    <w:rsid w:val="00C424D5"/>
    <w:rsid w:val="00C4264D"/>
    <w:rsid w:val="00C43512"/>
    <w:rsid w:val="00C44EEF"/>
    <w:rsid w:val="00C4500A"/>
    <w:rsid w:val="00C45553"/>
    <w:rsid w:val="00C46D90"/>
    <w:rsid w:val="00C46FA3"/>
    <w:rsid w:val="00C47577"/>
    <w:rsid w:val="00C476ED"/>
    <w:rsid w:val="00C4787F"/>
    <w:rsid w:val="00C47A96"/>
    <w:rsid w:val="00C5072A"/>
    <w:rsid w:val="00C50A29"/>
    <w:rsid w:val="00C50C31"/>
    <w:rsid w:val="00C50CBC"/>
    <w:rsid w:val="00C51DB2"/>
    <w:rsid w:val="00C52266"/>
    <w:rsid w:val="00C52301"/>
    <w:rsid w:val="00C5350D"/>
    <w:rsid w:val="00C54598"/>
    <w:rsid w:val="00C546E0"/>
    <w:rsid w:val="00C5583D"/>
    <w:rsid w:val="00C56B4B"/>
    <w:rsid w:val="00C56E01"/>
    <w:rsid w:val="00C57DDE"/>
    <w:rsid w:val="00C60C81"/>
    <w:rsid w:val="00C62CB4"/>
    <w:rsid w:val="00C62E0C"/>
    <w:rsid w:val="00C63DFD"/>
    <w:rsid w:val="00C64CB4"/>
    <w:rsid w:val="00C650F0"/>
    <w:rsid w:val="00C65248"/>
    <w:rsid w:val="00C65782"/>
    <w:rsid w:val="00C657FE"/>
    <w:rsid w:val="00C66FFC"/>
    <w:rsid w:val="00C674F3"/>
    <w:rsid w:val="00C67926"/>
    <w:rsid w:val="00C702BD"/>
    <w:rsid w:val="00C70909"/>
    <w:rsid w:val="00C724D0"/>
    <w:rsid w:val="00C72702"/>
    <w:rsid w:val="00C731E9"/>
    <w:rsid w:val="00C734B2"/>
    <w:rsid w:val="00C738AE"/>
    <w:rsid w:val="00C73DFE"/>
    <w:rsid w:val="00C73F8F"/>
    <w:rsid w:val="00C74119"/>
    <w:rsid w:val="00C75D2A"/>
    <w:rsid w:val="00C7631B"/>
    <w:rsid w:val="00C76E9E"/>
    <w:rsid w:val="00C77A37"/>
    <w:rsid w:val="00C77C5D"/>
    <w:rsid w:val="00C807F2"/>
    <w:rsid w:val="00C80F47"/>
    <w:rsid w:val="00C812E5"/>
    <w:rsid w:val="00C837B6"/>
    <w:rsid w:val="00C83802"/>
    <w:rsid w:val="00C83B14"/>
    <w:rsid w:val="00C83CF9"/>
    <w:rsid w:val="00C83D14"/>
    <w:rsid w:val="00C84792"/>
    <w:rsid w:val="00C8506C"/>
    <w:rsid w:val="00C855ED"/>
    <w:rsid w:val="00C8656D"/>
    <w:rsid w:val="00C86A5F"/>
    <w:rsid w:val="00C873F4"/>
    <w:rsid w:val="00C87759"/>
    <w:rsid w:val="00C90C65"/>
    <w:rsid w:val="00C90D63"/>
    <w:rsid w:val="00C90D8A"/>
    <w:rsid w:val="00C93642"/>
    <w:rsid w:val="00C93C04"/>
    <w:rsid w:val="00C941E2"/>
    <w:rsid w:val="00C9467C"/>
    <w:rsid w:val="00C94896"/>
    <w:rsid w:val="00C94B14"/>
    <w:rsid w:val="00C94BCF"/>
    <w:rsid w:val="00C970B3"/>
    <w:rsid w:val="00CA01ED"/>
    <w:rsid w:val="00CA0EDA"/>
    <w:rsid w:val="00CA156A"/>
    <w:rsid w:val="00CA1BC1"/>
    <w:rsid w:val="00CA32AB"/>
    <w:rsid w:val="00CA339E"/>
    <w:rsid w:val="00CA3490"/>
    <w:rsid w:val="00CA4292"/>
    <w:rsid w:val="00CA4516"/>
    <w:rsid w:val="00CA46AC"/>
    <w:rsid w:val="00CA46C9"/>
    <w:rsid w:val="00CA560C"/>
    <w:rsid w:val="00CA5C9E"/>
    <w:rsid w:val="00CA5D89"/>
    <w:rsid w:val="00CA606C"/>
    <w:rsid w:val="00CA67A7"/>
    <w:rsid w:val="00CA6F09"/>
    <w:rsid w:val="00CA747C"/>
    <w:rsid w:val="00CA76D1"/>
    <w:rsid w:val="00CA7C05"/>
    <w:rsid w:val="00CA7DE5"/>
    <w:rsid w:val="00CB038B"/>
    <w:rsid w:val="00CB0C6C"/>
    <w:rsid w:val="00CB13CA"/>
    <w:rsid w:val="00CB41C3"/>
    <w:rsid w:val="00CB51EE"/>
    <w:rsid w:val="00CB537B"/>
    <w:rsid w:val="00CB56E0"/>
    <w:rsid w:val="00CB57B7"/>
    <w:rsid w:val="00CB656B"/>
    <w:rsid w:val="00CB74FC"/>
    <w:rsid w:val="00CB7E5A"/>
    <w:rsid w:val="00CC074D"/>
    <w:rsid w:val="00CC097A"/>
    <w:rsid w:val="00CC0D60"/>
    <w:rsid w:val="00CC2332"/>
    <w:rsid w:val="00CC2C92"/>
    <w:rsid w:val="00CC3936"/>
    <w:rsid w:val="00CC4A2E"/>
    <w:rsid w:val="00CC541A"/>
    <w:rsid w:val="00CC54BF"/>
    <w:rsid w:val="00CC6B31"/>
    <w:rsid w:val="00CC7285"/>
    <w:rsid w:val="00CC74F5"/>
    <w:rsid w:val="00CC77E3"/>
    <w:rsid w:val="00CD0829"/>
    <w:rsid w:val="00CD0A31"/>
    <w:rsid w:val="00CD103A"/>
    <w:rsid w:val="00CD1090"/>
    <w:rsid w:val="00CD2ADF"/>
    <w:rsid w:val="00CD3BE9"/>
    <w:rsid w:val="00CD4813"/>
    <w:rsid w:val="00CD523C"/>
    <w:rsid w:val="00CD5582"/>
    <w:rsid w:val="00CD5A52"/>
    <w:rsid w:val="00CD5EE7"/>
    <w:rsid w:val="00CD63C9"/>
    <w:rsid w:val="00CD6806"/>
    <w:rsid w:val="00CD6EEA"/>
    <w:rsid w:val="00CE03FB"/>
    <w:rsid w:val="00CE0C8C"/>
    <w:rsid w:val="00CE0D77"/>
    <w:rsid w:val="00CE144B"/>
    <w:rsid w:val="00CE1CAF"/>
    <w:rsid w:val="00CE26D5"/>
    <w:rsid w:val="00CE2B62"/>
    <w:rsid w:val="00CE372C"/>
    <w:rsid w:val="00CE3838"/>
    <w:rsid w:val="00CE3C6D"/>
    <w:rsid w:val="00CE4AEC"/>
    <w:rsid w:val="00CE55BC"/>
    <w:rsid w:val="00CE5608"/>
    <w:rsid w:val="00CE6CA6"/>
    <w:rsid w:val="00CE6CFC"/>
    <w:rsid w:val="00CE772C"/>
    <w:rsid w:val="00CE78A0"/>
    <w:rsid w:val="00CE7A83"/>
    <w:rsid w:val="00CE7F45"/>
    <w:rsid w:val="00CF1352"/>
    <w:rsid w:val="00CF146D"/>
    <w:rsid w:val="00CF14B0"/>
    <w:rsid w:val="00CF22E6"/>
    <w:rsid w:val="00CF296B"/>
    <w:rsid w:val="00CF2D58"/>
    <w:rsid w:val="00CF2E69"/>
    <w:rsid w:val="00CF2F23"/>
    <w:rsid w:val="00CF2F2A"/>
    <w:rsid w:val="00CF3ADD"/>
    <w:rsid w:val="00CF41CE"/>
    <w:rsid w:val="00CF6C07"/>
    <w:rsid w:val="00CF6F76"/>
    <w:rsid w:val="00CF74A9"/>
    <w:rsid w:val="00CF7618"/>
    <w:rsid w:val="00CF7FDB"/>
    <w:rsid w:val="00D005A3"/>
    <w:rsid w:val="00D00FAB"/>
    <w:rsid w:val="00D01B6F"/>
    <w:rsid w:val="00D0243D"/>
    <w:rsid w:val="00D024BD"/>
    <w:rsid w:val="00D02697"/>
    <w:rsid w:val="00D02EAA"/>
    <w:rsid w:val="00D03020"/>
    <w:rsid w:val="00D038B0"/>
    <w:rsid w:val="00D0486B"/>
    <w:rsid w:val="00D05070"/>
    <w:rsid w:val="00D0515E"/>
    <w:rsid w:val="00D058E9"/>
    <w:rsid w:val="00D06830"/>
    <w:rsid w:val="00D06DDE"/>
    <w:rsid w:val="00D07D58"/>
    <w:rsid w:val="00D1082A"/>
    <w:rsid w:val="00D11804"/>
    <w:rsid w:val="00D11F7D"/>
    <w:rsid w:val="00D127D2"/>
    <w:rsid w:val="00D12870"/>
    <w:rsid w:val="00D146A5"/>
    <w:rsid w:val="00D1487C"/>
    <w:rsid w:val="00D14AE3"/>
    <w:rsid w:val="00D153D1"/>
    <w:rsid w:val="00D15598"/>
    <w:rsid w:val="00D15B9B"/>
    <w:rsid w:val="00D17F6F"/>
    <w:rsid w:val="00D216FF"/>
    <w:rsid w:val="00D21D45"/>
    <w:rsid w:val="00D21F4C"/>
    <w:rsid w:val="00D22D79"/>
    <w:rsid w:val="00D22EC2"/>
    <w:rsid w:val="00D234EA"/>
    <w:rsid w:val="00D23CB5"/>
    <w:rsid w:val="00D23F76"/>
    <w:rsid w:val="00D24251"/>
    <w:rsid w:val="00D25123"/>
    <w:rsid w:val="00D25242"/>
    <w:rsid w:val="00D26172"/>
    <w:rsid w:val="00D276F3"/>
    <w:rsid w:val="00D27895"/>
    <w:rsid w:val="00D279A3"/>
    <w:rsid w:val="00D27BAA"/>
    <w:rsid w:val="00D3045E"/>
    <w:rsid w:val="00D30554"/>
    <w:rsid w:val="00D30BB8"/>
    <w:rsid w:val="00D311A0"/>
    <w:rsid w:val="00D314F9"/>
    <w:rsid w:val="00D3188F"/>
    <w:rsid w:val="00D31BCD"/>
    <w:rsid w:val="00D32368"/>
    <w:rsid w:val="00D3299B"/>
    <w:rsid w:val="00D32C27"/>
    <w:rsid w:val="00D331ED"/>
    <w:rsid w:val="00D35152"/>
    <w:rsid w:val="00D354F8"/>
    <w:rsid w:val="00D36321"/>
    <w:rsid w:val="00D3752E"/>
    <w:rsid w:val="00D3765E"/>
    <w:rsid w:val="00D400B2"/>
    <w:rsid w:val="00D4014A"/>
    <w:rsid w:val="00D4130B"/>
    <w:rsid w:val="00D414C5"/>
    <w:rsid w:val="00D4178A"/>
    <w:rsid w:val="00D4271B"/>
    <w:rsid w:val="00D437C4"/>
    <w:rsid w:val="00D43D5F"/>
    <w:rsid w:val="00D43FE5"/>
    <w:rsid w:val="00D4443C"/>
    <w:rsid w:val="00D45479"/>
    <w:rsid w:val="00D464B5"/>
    <w:rsid w:val="00D46C01"/>
    <w:rsid w:val="00D4776D"/>
    <w:rsid w:val="00D47AFE"/>
    <w:rsid w:val="00D4C3DF"/>
    <w:rsid w:val="00D50BB5"/>
    <w:rsid w:val="00D5169D"/>
    <w:rsid w:val="00D52CCE"/>
    <w:rsid w:val="00D53049"/>
    <w:rsid w:val="00D536E8"/>
    <w:rsid w:val="00D53911"/>
    <w:rsid w:val="00D562D6"/>
    <w:rsid w:val="00D56432"/>
    <w:rsid w:val="00D570FA"/>
    <w:rsid w:val="00D57BAB"/>
    <w:rsid w:val="00D600F3"/>
    <w:rsid w:val="00D61636"/>
    <w:rsid w:val="00D621F9"/>
    <w:rsid w:val="00D62506"/>
    <w:rsid w:val="00D625BF"/>
    <w:rsid w:val="00D62DF9"/>
    <w:rsid w:val="00D63718"/>
    <w:rsid w:val="00D63FA6"/>
    <w:rsid w:val="00D64AE1"/>
    <w:rsid w:val="00D64CC6"/>
    <w:rsid w:val="00D66996"/>
    <w:rsid w:val="00D715F8"/>
    <w:rsid w:val="00D71BF5"/>
    <w:rsid w:val="00D71DE1"/>
    <w:rsid w:val="00D72CB4"/>
    <w:rsid w:val="00D72D25"/>
    <w:rsid w:val="00D737AF"/>
    <w:rsid w:val="00D74893"/>
    <w:rsid w:val="00D74A4F"/>
    <w:rsid w:val="00D7596A"/>
    <w:rsid w:val="00D75A46"/>
    <w:rsid w:val="00D76F07"/>
    <w:rsid w:val="00D7722C"/>
    <w:rsid w:val="00D77237"/>
    <w:rsid w:val="00D80831"/>
    <w:rsid w:val="00D81198"/>
    <w:rsid w:val="00D81448"/>
    <w:rsid w:val="00D81749"/>
    <w:rsid w:val="00D81C9F"/>
    <w:rsid w:val="00D82C60"/>
    <w:rsid w:val="00D82E82"/>
    <w:rsid w:val="00D8316B"/>
    <w:rsid w:val="00D83ABE"/>
    <w:rsid w:val="00D84CBE"/>
    <w:rsid w:val="00D84D2A"/>
    <w:rsid w:val="00D84D91"/>
    <w:rsid w:val="00D85C04"/>
    <w:rsid w:val="00D86C62"/>
    <w:rsid w:val="00D87B32"/>
    <w:rsid w:val="00D9007F"/>
    <w:rsid w:val="00D90C0D"/>
    <w:rsid w:val="00D91993"/>
    <w:rsid w:val="00D91CF7"/>
    <w:rsid w:val="00D92384"/>
    <w:rsid w:val="00D93B96"/>
    <w:rsid w:val="00D93CA1"/>
    <w:rsid w:val="00D94163"/>
    <w:rsid w:val="00D943C9"/>
    <w:rsid w:val="00D95095"/>
    <w:rsid w:val="00D95391"/>
    <w:rsid w:val="00D9588F"/>
    <w:rsid w:val="00D95B76"/>
    <w:rsid w:val="00D9625A"/>
    <w:rsid w:val="00D96635"/>
    <w:rsid w:val="00D968F0"/>
    <w:rsid w:val="00D96D9E"/>
    <w:rsid w:val="00D97B53"/>
    <w:rsid w:val="00D97EA6"/>
    <w:rsid w:val="00DA0881"/>
    <w:rsid w:val="00DA08AE"/>
    <w:rsid w:val="00DA0B9D"/>
    <w:rsid w:val="00DA418F"/>
    <w:rsid w:val="00DA444C"/>
    <w:rsid w:val="00DA5326"/>
    <w:rsid w:val="00DA5333"/>
    <w:rsid w:val="00DA5458"/>
    <w:rsid w:val="00DA59E5"/>
    <w:rsid w:val="00DA5AB7"/>
    <w:rsid w:val="00DA60CC"/>
    <w:rsid w:val="00DA6C84"/>
    <w:rsid w:val="00DA738A"/>
    <w:rsid w:val="00DA7710"/>
    <w:rsid w:val="00DA7BA4"/>
    <w:rsid w:val="00DB0816"/>
    <w:rsid w:val="00DB17F4"/>
    <w:rsid w:val="00DB2A0D"/>
    <w:rsid w:val="00DB2A74"/>
    <w:rsid w:val="00DB33C0"/>
    <w:rsid w:val="00DB3A4F"/>
    <w:rsid w:val="00DB3AB3"/>
    <w:rsid w:val="00DB4173"/>
    <w:rsid w:val="00DB49D0"/>
    <w:rsid w:val="00DB5D9E"/>
    <w:rsid w:val="00DB6091"/>
    <w:rsid w:val="00DC1611"/>
    <w:rsid w:val="00DC1C2E"/>
    <w:rsid w:val="00DC1CA7"/>
    <w:rsid w:val="00DC22A5"/>
    <w:rsid w:val="00DC2786"/>
    <w:rsid w:val="00DC2913"/>
    <w:rsid w:val="00DC2CBA"/>
    <w:rsid w:val="00DC2DF1"/>
    <w:rsid w:val="00DC31F0"/>
    <w:rsid w:val="00DC3300"/>
    <w:rsid w:val="00DC3F96"/>
    <w:rsid w:val="00DC4069"/>
    <w:rsid w:val="00DC4E51"/>
    <w:rsid w:val="00DC55A0"/>
    <w:rsid w:val="00DC7FFA"/>
    <w:rsid w:val="00DD163E"/>
    <w:rsid w:val="00DD1D59"/>
    <w:rsid w:val="00DD22FF"/>
    <w:rsid w:val="00DD289A"/>
    <w:rsid w:val="00DD32EE"/>
    <w:rsid w:val="00DD3F22"/>
    <w:rsid w:val="00DD3FD8"/>
    <w:rsid w:val="00DD4ED7"/>
    <w:rsid w:val="00DD517F"/>
    <w:rsid w:val="00DD5D4D"/>
    <w:rsid w:val="00DD6DCC"/>
    <w:rsid w:val="00DE02DC"/>
    <w:rsid w:val="00DE0C67"/>
    <w:rsid w:val="00DE0F81"/>
    <w:rsid w:val="00DE163D"/>
    <w:rsid w:val="00DE1A61"/>
    <w:rsid w:val="00DE2296"/>
    <w:rsid w:val="00DE3019"/>
    <w:rsid w:val="00DE32E2"/>
    <w:rsid w:val="00DE432D"/>
    <w:rsid w:val="00DE44A7"/>
    <w:rsid w:val="00DE4A67"/>
    <w:rsid w:val="00DE55EB"/>
    <w:rsid w:val="00DE621D"/>
    <w:rsid w:val="00DE64CD"/>
    <w:rsid w:val="00DE66A0"/>
    <w:rsid w:val="00DF025A"/>
    <w:rsid w:val="00DF0611"/>
    <w:rsid w:val="00DF11B1"/>
    <w:rsid w:val="00DF1D63"/>
    <w:rsid w:val="00DF39AF"/>
    <w:rsid w:val="00DF3B7F"/>
    <w:rsid w:val="00DF49E6"/>
    <w:rsid w:val="00DF5445"/>
    <w:rsid w:val="00DF56C8"/>
    <w:rsid w:val="00DF5AAC"/>
    <w:rsid w:val="00DF5D1F"/>
    <w:rsid w:val="00E00D1C"/>
    <w:rsid w:val="00E0103B"/>
    <w:rsid w:val="00E01562"/>
    <w:rsid w:val="00E01775"/>
    <w:rsid w:val="00E02122"/>
    <w:rsid w:val="00E0263E"/>
    <w:rsid w:val="00E03071"/>
    <w:rsid w:val="00E0349B"/>
    <w:rsid w:val="00E03E57"/>
    <w:rsid w:val="00E04057"/>
    <w:rsid w:val="00E0445B"/>
    <w:rsid w:val="00E04FA8"/>
    <w:rsid w:val="00E05C71"/>
    <w:rsid w:val="00E05FD4"/>
    <w:rsid w:val="00E06069"/>
    <w:rsid w:val="00E06D10"/>
    <w:rsid w:val="00E07281"/>
    <w:rsid w:val="00E074F4"/>
    <w:rsid w:val="00E10444"/>
    <w:rsid w:val="00E1062D"/>
    <w:rsid w:val="00E10E6A"/>
    <w:rsid w:val="00E11633"/>
    <w:rsid w:val="00E1171B"/>
    <w:rsid w:val="00E11A5F"/>
    <w:rsid w:val="00E152E8"/>
    <w:rsid w:val="00E1594C"/>
    <w:rsid w:val="00E168A3"/>
    <w:rsid w:val="00E17CD4"/>
    <w:rsid w:val="00E17F96"/>
    <w:rsid w:val="00E20047"/>
    <w:rsid w:val="00E205C2"/>
    <w:rsid w:val="00E20E7A"/>
    <w:rsid w:val="00E221D9"/>
    <w:rsid w:val="00E23A30"/>
    <w:rsid w:val="00E24234"/>
    <w:rsid w:val="00E25C24"/>
    <w:rsid w:val="00E264EB"/>
    <w:rsid w:val="00E265EF"/>
    <w:rsid w:val="00E27193"/>
    <w:rsid w:val="00E300EC"/>
    <w:rsid w:val="00E30762"/>
    <w:rsid w:val="00E30CB6"/>
    <w:rsid w:val="00E31449"/>
    <w:rsid w:val="00E31894"/>
    <w:rsid w:val="00E31CDE"/>
    <w:rsid w:val="00E33257"/>
    <w:rsid w:val="00E33355"/>
    <w:rsid w:val="00E33B25"/>
    <w:rsid w:val="00E33B76"/>
    <w:rsid w:val="00E33BDA"/>
    <w:rsid w:val="00E33D46"/>
    <w:rsid w:val="00E351D5"/>
    <w:rsid w:val="00E355AC"/>
    <w:rsid w:val="00E3721E"/>
    <w:rsid w:val="00E37748"/>
    <w:rsid w:val="00E4124C"/>
    <w:rsid w:val="00E417B2"/>
    <w:rsid w:val="00E42081"/>
    <w:rsid w:val="00E42480"/>
    <w:rsid w:val="00E42EE7"/>
    <w:rsid w:val="00E43377"/>
    <w:rsid w:val="00E4340B"/>
    <w:rsid w:val="00E436EA"/>
    <w:rsid w:val="00E44243"/>
    <w:rsid w:val="00E44A1B"/>
    <w:rsid w:val="00E45EA3"/>
    <w:rsid w:val="00E4732F"/>
    <w:rsid w:val="00E473BC"/>
    <w:rsid w:val="00E479B6"/>
    <w:rsid w:val="00E47BDC"/>
    <w:rsid w:val="00E502BB"/>
    <w:rsid w:val="00E50D7C"/>
    <w:rsid w:val="00E51506"/>
    <w:rsid w:val="00E516D2"/>
    <w:rsid w:val="00E518F7"/>
    <w:rsid w:val="00E54F01"/>
    <w:rsid w:val="00E55A3E"/>
    <w:rsid w:val="00E56327"/>
    <w:rsid w:val="00E5676C"/>
    <w:rsid w:val="00E57937"/>
    <w:rsid w:val="00E615C3"/>
    <w:rsid w:val="00E6176A"/>
    <w:rsid w:val="00E61A3A"/>
    <w:rsid w:val="00E61B02"/>
    <w:rsid w:val="00E61C61"/>
    <w:rsid w:val="00E625E0"/>
    <w:rsid w:val="00E629B1"/>
    <w:rsid w:val="00E62E8A"/>
    <w:rsid w:val="00E636B5"/>
    <w:rsid w:val="00E63B2E"/>
    <w:rsid w:val="00E645AF"/>
    <w:rsid w:val="00E65255"/>
    <w:rsid w:val="00E65590"/>
    <w:rsid w:val="00E655B7"/>
    <w:rsid w:val="00E65A6E"/>
    <w:rsid w:val="00E65F3C"/>
    <w:rsid w:val="00E66608"/>
    <w:rsid w:val="00E66AE4"/>
    <w:rsid w:val="00E66CEA"/>
    <w:rsid w:val="00E66E97"/>
    <w:rsid w:val="00E671BB"/>
    <w:rsid w:val="00E6794A"/>
    <w:rsid w:val="00E67CEC"/>
    <w:rsid w:val="00E67EB2"/>
    <w:rsid w:val="00E67EF7"/>
    <w:rsid w:val="00E70A53"/>
    <w:rsid w:val="00E70A9C"/>
    <w:rsid w:val="00E70ECE"/>
    <w:rsid w:val="00E711EE"/>
    <w:rsid w:val="00E71363"/>
    <w:rsid w:val="00E71660"/>
    <w:rsid w:val="00E724BC"/>
    <w:rsid w:val="00E726F8"/>
    <w:rsid w:val="00E72FEC"/>
    <w:rsid w:val="00E7328B"/>
    <w:rsid w:val="00E735C9"/>
    <w:rsid w:val="00E7362E"/>
    <w:rsid w:val="00E73AAB"/>
    <w:rsid w:val="00E754F4"/>
    <w:rsid w:val="00E75F40"/>
    <w:rsid w:val="00E777DA"/>
    <w:rsid w:val="00E77DD6"/>
    <w:rsid w:val="00E802D3"/>
    <w:rsid w:val="00E81421"/>
    <w:rsid w:val="00E81E29"/>
    <w:rsid w:val="00E82EC7"/>
    <w:rsid w:val="00E82F8C"/>
    <w:rsid w:val="00E83EDC"/>
    <w:rsid w:val="00E8494F"/>
    <w:rsid w:val="00E84A21"/>
    <w:rsid w:val="00E84D27"/>
    <w:rsid w:val="00E84E25"/>
    <w:rsid w:val="00E87E98"/>
    <w:rsid w:val="00E90966"/>
    <w:rsid w:val="00E91CA1"/>
    <w:rsid w:val="00E91E1D"/>
    <w:rsid w:val="00E928D2"/>
    <w:rsid w:val="00E92B75"/>
    <w:rsid w:val="00E93B5F"/>
    <w:rsid w:val="00E93D15"/>
    <w:rsid w:val="00E945AB"/>
    <w:rsid w:val="00E94C23"/>
    <w:rsid w:val="00E9501E"/>
    <w:rsid w:val="00E95C4B"/>
    <w:rsid w:val="00E95CAE"/>
    <w:rsid w:val="00E95E0C"/>
    <w:rsid w:val="00E96387"/>
    <w:rsid w:val="00E96E99"/>
    <w:rsid w:val="00E975CF"/>
    <w:rsid w:val="00E97902"/>
    <w:rsid w:val="00EA0004"/>
    <w:rsid w:val="00EA1C59"/>
    <w:rsid w:val="00EA2345"/>
    <w:rsid w:val="00EA30E9"/>
    <w:rsid w:val="00EA38CB"/>
    <w:rsid w:val="00EA3AD4"/>
    <w:rsid w:val="00EA3EDB"/>
    <w:rsid w:val="00EA43A9"/>
    <w:rsid w:val="00EA496C"/>
    <w:rsid w:val="00EA4A5E"/>
    <w:rsid w:val="00EA4CB1"/>
    <w:rsid w:val="00EA4FA2"/>
    <w:rsid w:val="00EA511B"/>
    <w:rsid w:val="00EA55BB"/>
    <w:rsid w:val="00EA5859"/>
    <w:rsid w:val="00EA585A"/>
    <w:rsid w:val="00EA6023"/>
    <w:rsid w:val="00EA6995"/>
    <w:rsid w:val="00EB0ABD"/>
    <w:rsid w:val="00EB0C1A"/>
    <w:rsid w:val="00EB3061"/>
    <w:rsid w:val="00EB35D9"/>
    <w:rsid w:val="00EB3A80"/>
    <w:rsid w:val="00EB46B1"/>
    <w:rsid w:val="00EB47F4"/>
    <w:rsid w:val="00EB5618"/>
    <w:rsid w:val="00EB623E"/>
    <w:rsid w:val="00EB62E4"/>
    <w:rsid w:val="00EB6B63"/>
    <w:rsid w:val="00EB705A"/>
    <w:rsid w:val="00EB72D0"/>
    <w:rsid w:val="00EC030C"/>
    <w:rsid w:val="00EC098F"/>
    <w:rsid w:val="00EC09BA"/>
    <w:rsid w:val="00EC1AE1"/>
    <w:rsid w:val="00EC2173"/>
    <w:rsid w:val="00EC22FF"/>
    <w:rsid w:val="00EC23F5"/>
    <w:rsid w:val="00EC390B"/>
    <w:rsid w:val="00EC439F"/>
    <w:rsid w:val="00EC4CD4"/>
    <w:rsid w:val="00EC4FE8"/>
    <w:rsid w:val="00EC5533"/>
    <w:rsid w:val="00EC5A05"/>
    <w:rsid w:val="00EC617C"/>
    <w:rsid w:val="00ED0198"/>
    <w:rsid w:val="00ED022A"/>
    <w:rsid w:val="00ED032A"/>
    <w:rsid w:val="00ED13BC"/>
    <w:rsid w:val="00ED1559"/>
    <w:rsid w:val="00ED2379"/>
    <w:rsid w:val="00ED24C3"/>
    <w:rsid w:val="00ED281F"/>
    <w:rsid w:val="00ED293F"/>
    <w:rsid w:val="00ED31FE"/>
    <w:rsid w:val="00ED3E23"/>
    <w:rsid w:val="00ED40FB"/>
    <w:rsid w:val="00ED4D92"/>
    <w:rsid w:val="00ED5CC4"/>
    <w:rsid w:val="00ED676C"/>
    <w:rsid w:val="00ED684B"/>
    <w:rsid w:val="00ED7416"/>
    <w:rsid w:val="00ED788A"/>
    <w:rsid w:val="00ED7AA4"/>
    <w:rsid w:val="00ED7B3D"/>
    <w:rsid w:val="00ED7C0F"/>
    <w:rsid w:val="00ED7FA7"/>
    <w:rsid w:val="00EE0CC5"/>
    <w:rsid w:val="00EE2A9C"/>
    <w:rsid w:val="00EE2E58"/>
    <w:rsid w:val="00EE3DBF"/>
    <w:rsid w:val="00EE49DE"/>
    <w:rsid w:val="00EE4C84"/>
    <w:rsid w:val="00EE5874"/>
    <w:rsid w:val="00EF06CB"/>
    <w:rsid w:val="00EF0A16"/>
    <w:rsid w:val="00EF1171"/>
    <w:rsid w:val="00EF18E7"/>
    <w:rsid w:val="00EF36D5"/>
    <w:rsid w:val="00EF3CA6"/>
    <w:rsid w:val="00EF5009"/>
    <w:rsid w:val="00EF55FE"/>
    <w:rsid w:val="00EF5D2F"/>
    <w:rsid w:val="00EF6A69"/>
    <w:rsid w:val="00EF6AF8"/>
    <w:rsid w:val="00EF71DD"/>
    <w:rsid w:val="00EF772F"/>
    <w:rsid w:val="00F00104"/>
    <w:rsid w:val="00F00D9D"/>
    <w:rsid w:val="00F015B2"/>
    <w:rsid w:val="00F01C44"/>
    <w:rsid w:val="00F0226A"/>
    <w:rsid w:val="00F030FA"/>
    <w:rsid w:val="00F03266"/>
    <w:rsid w:val="00F033FC"/>
    <w:rsid w:val="00F03D87"/>
    <w:rsid w:val="00F04139"/>
    <w:rsid w:val="00F04931"/>
    <w:rsid w:val="00F04995"/>
    <w:rsid w:val="00F04F4C"/>
    <w:rsid w:val="00F061F4"/>
    <w:rsid w:val="00F0680B"/>
    <w:rsid w:val="00F06900"/>
    <w:rsid w:val="00F06D90"/>
    <w:rsid w:val="00F11949"/>
    <w:rsid w:val="00F12C7C"/>
    <w:rsid w:val="00F13979"/>
    <w:rsid w:val="00F14393"/>
    <w:rsid w:val="00F14414"/>
    <w:rsid w:val="00F154CF"/>
    <w:rsid w:val="00F15795"/>
    <w:rsid w:val="00F157B1"/>
    <w:rsid w:val="00F16C31"/>
    <w:rsid w:val="00F16CDD"/>
    <w:rsid w:val="00F16E6E"/>
    <w:rsid w:val="00F1745B"/>
    <w:rsid w:val="00F20494"/>
    <w:rsid w:val="00F2081D"/>
    <w:rsid w:val="00F20EC6"/>
    <w:rsid w:val="00F214E8"/>
    <w:rsid w:val="00F21553"/>
    <w:rsid w:val="00F215D0"/>
    <w:rsid w:val="00F218DD"/>
    <w:rsid w:val="00F2256C"/>
    <w:rsid w:val="00F22E7D"/>
    <w:rsid w:val="00F23C3F"/>
    <w:rsid w:val="00F23E77"/>
    <w:rsid w:val="00F240DA"/>
    <w:rsid w:val="00F24895"/>
    <w:rsid w:val="00F25947"/>
    <w:rsid w:val="00F25D36"/>
    <w:rsid w:val="00F2659E"/>
    <w:rsid w:val="00F267B3"/>
    <w:rsid w:val="00F2695A"/>
    <w:rsid w:val="00F27CD7"/>
    <w:rsid w:val="00F3087B"/>
    <w:rsid w:val="00F31C3E"/>
    <w:rsid w:val="00F3255E"/>
    <w:rsid w:val="00F325D4"/>
    <w:rsid w:val="00F32EBE"/>
    <w:rsid w:val="00F33033"/>
    <w:rsid w:val="00F33623"/>
    <w:rsid w:val="00F336D2"/>
    <w:rsid w:val="00F33F28"/>
    <w:rsid w:val="00F34125"/>
    <w:rsid w:val="00F3539D"/>
    <w:rsid w:val="00F354EB"/>
    <w:rsid w:val="00F36776"/>
    <w:rsid w:val="00F36BEA"/>
    <w:rsid w:val="00F37A76"/>
    <w:rsid w:val="00F400F2"/>
    <w:rsid w:val="00F405D6"/>
    <w:rsid w:val="00F41437"/>
    <w:rsid w:val="00F41C68"/>
    <w:rsid w:val="00F41D11"/>
    <w:rsid w:val="00F4239F"/>
    <w:rsid w:val="00F42861"/>
    <w:rsid w:val="00F434FB"/>
    <w:rsid w:val="00F445BF"/>
    <w:rsid w:val="00F44D5B"/>
    <w:rsid w:val="00F45919"/>
    <w:rsid w:val="00F45B24"/>
    <w:rsid w:val="00F45DC7"/>
    <w:rsid w:val="00F46CE8"/>
    <w:rsid w:val="00F474A1"/>
    <w:rsid w:val="00F4767D"/>
    <w:rsid w:val="00F50274"/>
    <w:rsid w:val="00F503B2"/>
    <w:rsid w:val="00F50D0A"/>
    <w:rsid w:val="00F51262"/>
    <w:rsid w:val="00F515E6"/>
    <w:rsid w:val="00F516F7"/>
    <w:rsid w:val="00F52F4D"/>
    <w:rsid w:val="00F5331E"/>
    <w:rsid w:val="00F53684"/>
    <w:rsid w:val="00F53AEE"/>
    <w:rsid w:val="00F5630B"/>
    <w:rsid w:val="00F56564"/>
    <w:rsid w:val="00F56A69"/>
    <w:rsid w:val="00F56A84"/>
    <w:rsid w:val="00F571BD"/>
    <w:rsid w:val="00F57F04"/>
    <w:rsid w:val="00F600DA"/>
    <w:rsid w:val="00F60140"/>
    <w:rsid w:val="00F619B8"/>
    <w:rsid w:val="00F61BC9"/>
    <w:rsid w:val="00F61D09"/>
    <w:rsid w:val="00F62BB9"/>
    <w:rsid w:val="00F62F89"/>
    <w:rsid w:val="00F64DB4"/>
    <w:rsid w:val="00F65592"/>
    <w:rsid w:val="00F66727"/>
    <w:rsid w:val="00F669FE"/>
    <w:rsid w:val="00F6728B"/>
    <w:rsid w:val="00F67B07"/>
    <w:rsid w:val="00F7026E"/>
    <w:rsid w:val="00F70303"/>
    <w:rsid w:val="00F70BBD"/>
    <w:rsid w:val="00F7184C"/>
    <w:rsid w:val="00F72527"/>
    <w:rsid w:val="00F73B7C"/>
    <w:rsid w:val="00F73CE3"/>
    <w:rsid w:val="00F73F6D"/>
    <w:rsid w:val="00F742A9"/>
    <w:rsid w:val="00F74CC2"/>
    <w:rsid w:val="00F76FF0"/>
    <w:rsid w:val="00F77128"/>
    <w:rsid w:val="00F771C2"/>
    <w:rsid w:val="00F77B3F"/>
    <w:rsid w:val="00F77CD3"/>
    <w:rsid w:val="00F77F9B"/>
    <w:rsid w:val="00F819CB"/>
    <w:rsid w:val="00F81C37"/>
    <w:rsid w:val="00F81EA3"/>
    <w:rsid w:val="00F8239B"/>
    <w:rsid w:val="00F834F1"/>
    <w:rsid w:val="00F8382B"/>
    <w:rsid w:val="00F83A0B"/>
    <w:rsid w:val="00F83EC8"/>
    <w:rsid w:val="00F84241"/>
    <w:rsid w:val="00F8457B"/>
    <w:rsid w:val="00F85A6F"/>
    <w:rsid w:val="00F86235"/>
    <w:rsid w:val="00F86374"/>
    <w:rsid w:val="00F86670"/>
    <w:rsid w:val="00F8696F"/>
    <w:rsid w:val="00F873EF"/>
    <w:rsid w:val="00F8A6AB"/>
    <w:rsid w:val="00F913AF"/>
    <w:rsid w:val="00F91A24"/>
    <w:rsid w:val="00F92BA9"/>
    <w:rsid w:val="00F92DA4"/>
    <w:rsid w:val="00F92FCF"/>
    <w:rsid w:val="00F9324B"/>
    <w:rsid w:val="00F93F4E"/>
    <w:rsid w:val="00F9412F"/>
    <w:rsid w:val="00F94887"/>
    <w:rsid w:val="00F95B34"/>
    <w:rsid w:val="00F95B63"/>
    <w:rsid w:val="00F95CFA"/>
    <w:rsid w:val="00F964E6"/>
    <w:rsid w:val="00F96A8C"/>
    <w:rsid w:val="00F96C37"/>
    <w:rsid w:val="00F97B97"/>
    <w:rsid w:val="00F97C55"/>
    <w:rsid w:val="00F9BF2B"/>
    <w:rsid w:val="00FA03D7"/>
    <w:rsid w:val="00FA2700"/>
    <w:rsid w:val="00FA2774"/>
    <w:rsid w:val="00FA4374"/>
    <w:rsid w:val="00FA60F0"/>
    <w:rsid w:val="00FA64EC"/>
    <w:rsid w:val="00FA69D4"/>
    <w:rsid w:val="00FA7980"/>
    <w:rsid w:val="00FB0325"/>
    <w:rsid w:val="00FB20DF"/>
    <w:rsid w:val="00FB2718"/>
    <w:rsid w:val="00FB2B35"/>
    <w:rsid w:val="00FB3472"/>
    <w:rsid w:val="00FB34C1"/>
    <w:rsid w:val="00FB4A07"/>
    <w:rsid w:val="00FB6A77"/>
    <w:rsid w:val="00FB79EE"/>
    <w:rsid w:val="00FC119B"/>
    <w:rsid w:val="00FC2088"/>
    <w:rsid w:val="00FC209B"/>
    <w:rsid w:val="00FC21A5"/>
    <w:rsid w:val="00FC2446"/>
    <w:rsid w:val="00FC2D8F"/>
    <w:rsid w:val="00FC3035"/>
    <w:rsid w:val="00FC479F"/>
    <w:rsid w:val="00FC492A"/>
    <w:rsid w:val="00FC503A"/>
    <w:rsid w:val="00FC5104"/>
    <w:rsid w:val="00FC52DB"/>
    <w:rsid w:val="00FC6584"/>
    <w:rsid w:val="00FC6622"/>
    <w:rsid w:val="00FC6DEA"/>
    <w:rsid w:val="00FC7F00"/>
    <w:rsid w:val="00FD0E16"/>
    <w:rsid w:val="00FD1CDB"/>
    <w:rsid w:val="00FD2320"/>
    <w:rsid w:val="00FD2BF0"/>
    <w:rsid w:val="00FD2C61"/>
    <w:rsid w:val="00FD2E4D"/>
    <w:rsid w:val="00FD3491"/>
    <w:rsid w:val="00FD34DF"/>
    <w:rsid w:val="00FD52B8"/>
    <w:rsid w:val="00FD5592"/>
    <w:rsid w:val="00FD5A23"/>
    <w:rsid w:val="00FD5CF6"/>
    <w:rsid w:val="00FD6751"/>
    <w:rsid w:val="00FD78AB"/>
    <w:rsid w:val="00FD7F0B"/>
    <w:rsid w:val="00FE02A5"/>
    <w:rsid w:val="00FE124F"/>
    <w:rsid w:val="00FE1F07"/>
    <w:rsid w:val="00FE32CC"/>
    <w:rsid w:val="00FE39AB"/>
    <w:rsid w:val="00FE41E7"/>
    <w:rsid w:val="00FE4A1F"/>
    <w:rsid w:val="00FE5A10"/>
    <w:rsid w:val="00FE5C0B"/>
    <w:rsid w:val="00FF083B"/>
    <w:rsid w:val="00FF1B45"/>
    <w:rsid w:val="00FF27FD"/>
    <w:rsid w:val="00FF2C66"/>
    <w:rsid w:val="00FF3650"/>
    <w:rsid w:val="00FF3B0D"/>
    <w:rsid w:val="00FF3F8C"/>
    <w:rsid w:val="00FF43EF"/>
    <w:rsid w:val="00FF4716"/>
    <w:rsid w:val="00FF5E3C"/>
    <w:rsid w:val="00FF68C3"/>
    <w:rsid w:val="00FF6D7C"/>
    <w:rsid w:val="01184E3B"/>
    <w:rsid w:val="017976CF"/>
    <w:rsid w:val="0214A372"/>
    <w:rsid w:val="024CE79F"/>
    <w:rsid w:val="02934561"/>
    <w:rsid w:val="03049809"/>
    <w:rsid w:val="030BEDC4"/>
    <w:rsid w:val="032720DC"/>
    <w:rsid w:val="033DC462"/>
    <w:rsid w:val="03437C09"/>
    <w:rsid w:val="0376B316"/>
    <w:rsid w:val="042311F3"/>
    <w:rsid w:val="0477F05A"/>
    <w:rsid w:val="052BA005"/>
    <w:rsid w:val="052CE292"/>
    <w:rsid w:val="054171B9"/>
    <w:rsid w:val="05F08248"/>
    <w:rsid w:val="062CAF1D"/>
    <w:rsid w:val="063C50A3"/>
    <w:rsid w:val="067B6C3C"/>
    <w:rsid w:val="06A71CF7"/>
    <w:rsid w:val="0761D509"/>
    <w:rsid w:val="077CEFC4"/>
    <w:rsid w:val="081A73EA"/>
    <w:rsid w:val="0854FA26"/>
    <w:rsid w:val="08558EF9"/>
    <w:rsid w:val="089AD3C3"/>
    <w:rsid w:val="09E72C75"/>
    <w:rsid w:val="0A1C3861"/>
    <w:rsid w:val="0A6CCB57"/>
    <w:rsid w:val="0A7D77B5"/>
    <w:rsid w:val="0AC9333C"/>
    <w:rsid w:val="0B233EC6"/>
    <w:rsid w:val="0B2C352B"/>
    <w:rsid w:val="0BFDB6E9"/>
    <w:rsid w:val="0C62DB2A"/>
    <w:rsid w:val="0C98B726"/>
    <w:rsid w:val="0F6A8B68"/>
    <w:rsid w:val="0F70F87B"/>
    <w:rsid w:val="0F7CA4CF"/>
    <w:rsid w:val="0FE51692"/>
    <w:rsid w:val="1031A083"/>
    <w:rsid w:val="10364232"/>
    <w:rsid w:val="10372669"/>
    <w:rsid w:val="106CCFDA"/>
    <w:rsid w:val="10A5C2D1"/>
    <w:rsid w:val="10B0705A"/>
    <w:rsid w:val="10ED1E22"/>
    <w:rsid w:val="11C629B3"/>
    <w:rsid w:val="11CF7D98"/>
    <w:rsid w:val="126C2506"/>
    <w:rsid w:val="132ECFE8"/>
    <w:rsid w:val="1483B696"/>
    <w:rsid w:val="14E950E0"/>
    <w:rsid w:val="15599CA2"/>
    <w:rsid w:val="155A4C3A"/>
    <w:rsid w:val="1593BE8B"/>
    <w:rsid w:val="16026BA2"/>
    <w:rsid w:val="16592EF6"/>
    <w:rsid w:val="16CE4FB5"/>
    <w:rsid w:val="17127E68"/>
    <w:rsid w:val="17C0F586"/>
    <w:rsid w:val="181A2A3A"/>
    <w:rsid w:val="186FBF2F"/>
    <w:rsid w:val="19C493C9"/>
    <w:rsid w:val="19E9E8F3"/>
    <w:rsid w:val="19FB1198"/>
    <w:rsid w:val="1A758228"/>
    <w:rsid w:val="1AA748B0"/>
    <w:rsid w:val="1ABF6F7B"/>
    <w:rsid w:val="1BF7B901"/>
    <w:rsid w:val="1BF8DC68"/>
    <w:rsid w:val="1C181402"/>
    <w:rsid w:val="1C184153"/>
    <w:rsid w:val="1C62886F"/>
    <w:rsid w:val="1C79C462"/>
    <w:rsid w:val="1C8972B2"/>
    <w:rsid w:val="1C9AE765"/>
    <w:rsid w:val="1CAA7C76"/>
    <w:rsid w:val="1CB5543E"/>
    <w:rsid w:val="1CB6431B"/>
    <w:rsid w:val="1CE814A1"/>
    <w:rsid w:val="1D1F16CE"/>
    <w:rsid w:val="1D3AF0B0"/>
    <w:rsid w:val="1D93CDAE"/>
    <w:rsid w:val="1D9ABF76"/>
    <w:rsid w:val="1DF5334F"/>
    <w:rsid w:val="1E00CCBA"/>
    <w:rsid w:val="1E15003E"/>
    <w:rsid w:val="1E3179DA"/>
    <w:rsid w:val="1E39B2A5"/>
    <w:rsid w:val="1E9C46CB"/>
    <w:rsid w:val="1E9FD7A1"/>
    <w:rsid w:val="1EC74564"/>
    <w:rsid w:val="1EED570C"/>
    <w:rsid w:val="1F9A503D"/>
    <w:rsid w:val="1FE59311"/>
    <w:rsid w:val="2064262C"/>
    <w:rsid w:val="207116BA"/>
    <w:rsid w:val="20AE39EE"/>
    <w:rsid w:val="225C9870"/>
    <w:rsid w:val="228B2EB1"/>
    <w:rsid w:val="22D22209"/>
    <w:rsid w:val="22F17536"/>
    <w:rsid w:val="2368ACC6"/>
    <w:rsid w:val="237C6AEE"/>
    <w:rsid w:val="239DE22F"/>
    <w:rsid w:val="2492B9CF"/>
    <w:rsid w:val="24B05621"/>
    <w:rsid w:val="24F4DD7B"/>
    <w:rsid w:val="250683DD"/>
    <w:rsid w:val="254E3DEA"/>
    <w:rsid w:val="25612941"/>
    <w:rsid w:val="25CF812D"/>
    <w:rsid w:val="26AB878C"/>
    <w:rsid w:val="26CC2458"/>
    <w:rsid w:val="26E31A02"/>
    <w:rsid w:val="270A7557"/>
    <w:rsid w:val="270CC8B3"/>
    <w:rsid w:val="2757BE21"/>
    <w:rsid w:val="27610F64"/>
    <w:rsid w:val="27620F19"/>
    <w:rsid w:val="27C67FA2"/>
    <w:rsid w:val="27F944AC"/>
    <w:rsid w:val="28000288"/>
    <w:rsid w:val="285C6832"/>
    <w:rsid w:val="288E3B65"/>
    <w:rsid w:val="289D8AA2"/>
    <w:rsid w:val="28B4DF0E"/>
    <w:rsid w:val="28B747DA"/>
    <w:rsid w:val="28CDCAF3"/>
    <w:rsid w:val="28E5E336"/>
    <w:rsid w:val="2911EF8F"/>
    <w:rsid w:val="29439515"/>
    <w:rsid w:val="2978598F"/>
    <w:rsid w:val="2A39AB13"/>
    <w:rsid w:val="2AEAD3A0"/>
    <w:rsid w:val="2B13ED03"/>
    <w:rsid w:val="2B17DAE6"/>
    <w:rsid w:val="2B748B98"/>
    <w:rsid w:val="2B95CF23"/>
    <w:rsid w:val="2B9AED3F"/>
    <w:rsid w:val="2BEE0739"/>
    <w:rsid w:val="2C45C4DC"/>
    <w:rsid w:val="2C81D6D5"/>
    <w:rsid w:val="2C8D3681"/>
    <w:rsid w:val="2D589F84"/>
    <w:rsid w:val="2DAB796F"/>
    <w:rsid w:val="2DC0A3F3"/>
    <w:rsid w:val="2DC19477"/>
    <w:rsid w:val="2DC1C185"/>
    <w:rsid w:val="2E6755E6"/>
    <w:rsid w:val="2E98747E"/>
    <w:rsid w:val="2F40769C"/>
    <w:rsid w:val="2FFDEBDC"/>
    <w:rsid w:val="303AFA43"/>
    <w:rsid w:val="3093EEAE"/>
    <w:rsid w:val="3123D679"/>
    <w:rsid w:val="31AB99C3"/>
    <w:rsid w:val="31B3F7CA"/>
    <w:rsid w:val="32517F21"/>
    <w:rsid w:val="325AE53F"/>
    <w:rsid w:val="33158327"/>
    <w:rsid w:val="3332D022"/>
    <w:rsid w:val="3392E437"/>
    <w:rsid w:val="33AFF25C"/>
    <w:rsid w:val="33C26B5A"/>
    <w:rsid w:val="33C88899"/>
    <w:rsid w:val="33D0F305"/>
    <w:rsid w:val="349E3EF1"/>
    <w:rsid w:val="349EA636"/>
    <w:rsid w:val="3520B76B"/>
    <w:rsid w:val="354CA0C2"/>
    <w:rsid w:val="356B341D"/>
    <w:rsid w:val="363B5B40"/>
    <w:rsid w:val="3664A1A3"/>
    <w:rsid w:val="37382B58"/>
    <w:rsid w:val="375434CC"/>
    <w:rsid w:val="3778E181"/>
    <w:rsid w:val="379E4303"/>
    <w:rsid w:val="37B049E2"/>
    <w:rsid w:val="37D25AA3"/>
    <w:rsid w:val="37DCDB61"/>
    <w:rsid w:val="382BDF77"/>
    <w:rsid w:val="382D96A9"/>
    <w:rsid w:val="386B9E1A"/>
    <w:rsid w:val="3898F770"/>
    <w:rsid w:val="3A205417"/>
    <w:rsid w:val="3A6F3627"/>
    <w:rsid w:val="3AC914A1"/>
    <w:rsid w:val="3B327A74"/>
    <w:rsid w:val="3B91F794"/>
    <w:rsid w:val="3BAF4516"/>
    <w:rsid w:val="3BD31077"/>
    <w:rsid w:val="3C22CE10"/>
    <w:rsid w:val="3CC2D420"/>
    <w:rsid w:val="3D207D5D"/>
    <w:rsid w:val="3D910A4E"/>
    <w:rsid w:val="3DAEC55D"/>
    <w:rsid w:val="3DBE851C"/>
    <w:rsid w:val="3DCCA470"/>
    <w:rsid w:val="3DF49379"/>
    <w:rsid w:val="3DF9B89D"/>
    <w:rsid w:val="3EAA29E8"/>
    <w:rsid w:val="3EDE956C"/>
    <w:rsid w:val="3F013939"/>
    <w:rsid w:val="3F9327E4"/>
    <w:rsid w:val="3FC6343A"/>
    <w:rsid w:val="400456C5"/>
    <w:rsid w:val="403319DC"/>
    <w:rsid w:val="40A7B893"/>
    <w:rsid w:val="40DDD697"/>
    <w:rsid w:val="41275631"/>
    <w:rsid w:val="413ACC8E"/>
    <w:rsid w:val="416957A8"/>
    <w:rsid w:val="41C92930"/>
    <w:rsid w:val="42061FA2"/>
    <w:rsid w:val="42D73331"/>
    <w:rsid w:val="4343C352"/>
    <w:rsid w:val="4350B1B2"/>
    <w:rsid w:val="436CCEB6"/>
    <w:rsid w:val="440C927C"/>
    <w:rsid w:val="448042CB"/>
    <w:rsid w:val="44BBE668"/>
    <w:rsid w:val="44BE9B74"/>
    <w:rsid w:val="44C98525"/>
    <w:rsid w:val="451FB61C"/>
    <w:rsid w:val="45689C34"/>
    <w:rsid w:val="45764167"/>
    <w:rsid w:val="45F0ED3E"/>
    <w:rsid w:val="46DE8855"/>
    <w:rsid w:val="46EC785B"/>
    <w:rsid w:val="473CC319"/>
    <w:rsid w:val="479EB821"/>
    <w:rsid w:val="47AF3488"/>
    <w:rsid w:val="47CDB9C0"/>
    <w:rsid w:val="48101806"/>
    <w:rsid w:val="4856974F"/>
    <w:rsid w:val="48A25D02"/>
    <w:rsid w:val="48A2DDFF"/>
    <w:rsid w:val="48FDE582"/>
    <w:rsid w:val="493BAA61"/>
    <w:rsid w:val="493FFB46"/>
    <w:rsid w:val="49809691"/>
    <w:rsid w:val="49C7CCFA"/>
    <w:rsid w:val="49DEDECB"/>
    <w:rsid w:val="4A3464BD"/>
    <w:rsid w:val="4A4A11F9"/>
    <w:rsid w:val="4A65E303"/>
    <w:rsid w:val="4AC429A4"/>
    <w:rsid w:val="4ACABCBA"/>
    <w:rsid w:val="4AF18F49"/>
    <w:rsid w:val="4B4AF2FF"/>
    <w:rsid w:val="4B8B8A56"/>
    <w:rsid w:val="4BD2843A"/>
    <w:rsid w:val="4C02E1CA"/>
    <w:rsid w:val="4C182561"/>
    <w:rsid w:val="4CA413F1"/>
    <w:rsid w:val="4CB4BD15"/>
    <w:rsid w:val="4CB9D8B5"/>
    <w:rsid w:val="4CC15930"/>
    <w:rsid w:val="4CFD8B6C"/>
    <w:rsid w:val="4DBCC5C6"/>
    <w:rsid w:val="4DD1899C"/>
    <w:rsid w:val="4DD9F625"/>
    <w:rsid w:val="4E3E5FFE"/>
    <w:rsid w:val="4F00D0B3"/>
    <w:rsid w:val="4F2BB471"/>
    <w:rsid w:val="4F64AFEA"/>
    <w:rsid w:val="4FAAF536"/>
    <w:rsid w:val="4FD32E8E"/>
    <w:rsid w:val="4FEB84FD"/>
    <w:rsid w:val="4FEF1538"/>
    <w:rsid w:val="50502970"/>
    <w:rsid w:val="50CD5D71"/>
    <w:rsid w:val="50F9F61A"/>
    <w:rsid w:val="5112DF6D"/>
    <w:rsid w:val="524CA29E"/>
    <w:rsid w:val="526FB7CE"/>
    <w:rsid w:val="52D0CCE9"/>
    <w:rsid w:val="52D6A9B0"/>
    <w:rsid w:val="52DF1F56"/>
    <w:rsid w:val="52F35AEB"/>
    <w:rsid w:val="53417068"/>
    <w:rsid w:val="53C95685"/>
    <w:rsid w:val="549CDABB"/>
    <w:rsid w:val="5575A576"/>
    <w:rsid w:val="55CB697F"/>
    <w:rsid w:val="55E647CF"/>
    <w:rsid w:val="56118F8D"/>
    <w:rsid w:val="569859D3"/>
    <w:rsid w:val="57422CC0"/>
    <w:rsid w:val="5758CC4D"/>
    <w:rsid w:val="578E5B89"/>
    <w:rsid w:val="57F3C4A0"/>
    <w:rsid w:val="5805CD77"/>
    <w:rsid w:val="581D372F"/>
    <w:rsid w:val="587DD5F8"/>
    <w:rsid w:val="589A9515"/>
    <w:rsid w:val="58F421A1"/>
    <w:rsid w:val="58F563D8"/>
    <w:rsid w:val="594D5E8F"/>
    <w:rsid w:val="5984777D"/>
    <w:rsid w:val="59A4350D"/>
    <w:rsid w:val="59EB3671"/>
    <w:rsid w:val="5A9969D5"/>
    <w:rsid w:val="5B063036"/>
    <w:rsid w:val="5B5730F5"/>
    <w:rsid w:val="5BE1B010"/>
    <w:rsid w:val="5CC7DC32"/>
    <w:rsid w:val="5CCADDA7"/>
    <w:rsid w:val="5D3E66F7"/>
    <w:rsid w:val="5D5F9746"/>
    <w:rsid w:val="5D7A33D5"/>
    <w:rsid w:val="5D7DC20C"/>
    <w:rsid w:val="5D8B356E"/>
    <w:rsid w:val="5D9555F7"/>
    <w:rsid w:val="5DE78FB9"/>
    <w:rsid w:val="5E1D286A"/>
    <w:rsid w:val="5E496C10"/>
    <w:rsid w:val="5E497F82"/>
    <w:rsid w:val="5E67C335"/>
    <w:rsid w:val="5EC41372"/>
    <w:rsid w:val="5EEC0659"/>
    <w:rsid w:val="5F60C88E"/>
    <w:rsid w:val="5FD099B5"/>
    <w:rsid w:val="5FE2477A"/>
    <w:rsid w:val="602EF391"/>
    <w:rsid w:val="603D3A47"/>
    <w:rsid w:val="60B167F2"/>
    <w:rsid w:val="6133A191"/>
    <w:rsid w:val="6154A7E1"/>
    <w:rsid w:val="61A65598"/>
    <w:rsid w:val="61D93137"/>
    <w:rsid w:val="62B5571C"/>
    <w:rsid w:val="62DF3602"/>
    <w:rsid w:val="631990AB"/>
    <w:rsid w:val="643CD45C"/>
    <w:rsid w:val="64C21008"/>
    <w:rsid w:val="64E5238C"/>
    <w:rsid w:val="65A9A31F"/>
    <w:rsid w:val="65B477AD"/>
    <w:rsid w:val="65C78D7E"/>
    <w:rsid w:val="65CB01BA"/>
    <w:rsid w:val="65E086BF"/>
    <w:rsid w:val="661C15EE"/>
    <w:rsid w:val="66E391BE"/>
    <w:rsid w:val="6775C665"/>
    <w:rsid w:val="67B04602"/>
    <w:rsid w:val="688D075E"/>
    <w:rsid w:val="6893A667"/>
    <w:rsid w:val="68B1E960"/>
    <w:rsid w:val="6917D547"/>
    <w:rsid w:val="69359776"/>
    <w:rsid w:val="696275C3"/>
    <w:rsid w:val="69695320"/>
    <w:rsid w:val="696E8DC4"/>
    <w:rsid w:val="69CBB656"/>
    <w:rsid w:val="6ADE7029"/>
    <w:rsid w:val="6B0A60FD"/>
    <w:rsid w:val="6BD5CC65"/>
    <w:rsid w:val="6C69BE5C"/>
    <w:rsid w:val="6CE74316"/>
    <w:rsid w:val="6D6255FF"/>
    <w:rsid w:val="6D6F85B6"/>
    <w:rsid w:val="6D7A7E5A"/>
    <w:rsid w:val="6D82D682"/>
    <w:rsid w:val="6D8FF11C"/>
    <w:rsid w:val="6DA7D7B5"/>
    <w:rsid w:val="6DA88646"/>
    <w:rsid w:val="6DC23091"/>
    <w:rsid w:val="6DD535F5"/>
    <w:rsid w:val="6DE95765"/>
    <w:rsid w:val="6E061A46"/>
    <w:rsid w:val="6E259D39"/>
    <w:rsid w:val="6E2750EF"/>
    <w:rsid w:val="6EBE647D"/>
    <w:rsid w:val="6F7A724D"/>
    <w:rsid w:val="6FC0F965"/>
    <w:rsid w:val="7010162F"/>
    <w:rsid w:val="70156679"/>
    <w:rsid w:val="7079DD7F"/>
    <w:rsid w:val="70EB5840"/>
    <w:rsid w:val="717E7C24"/>
    <w:rsid w:val="718CD7AD"/>
    <w:rsid w:val="719E6BFE"/>
    <w:rsid w:val="71C21371"/>
    <w:rsid w:val="71E0D48B"/>
    <w:rsid w:val="7224254A"/>
    <w:rsid w:val="725CAA14"/>
    <w:rsid w:val="727E94A3"/>
    <w:rsid w:val="72953F44"/>
    <w:rsid w:val="7301C6CC"/>
    <w:rsid w:val="73899D9E"/>
    <w:rsid w:val="73C4E035"/>
    <w:rsid w:val="73FADFB4"/>
    <w:rsid w:val="748A1EDE"/>
    <w:rsid w:val="748FCFD4"/>
    <w:rsid w:val="752960A9"/>
    <w:rsid w:val="754C2858"/>
    <w:rsid w:val="754CB850"/>
    <w:rsid w:val="759261FE"/>
    <w:rsid w:val="759E2EA0"/>
    <w:rsid w:val="75ADD2FF"/>
    <w:rsid w:val="76270144"/>
    <w:rsid w:val="769E2315"/>
    <w:rsid w:val="76FB6E09"/>
    <w:rsid w:val="77366FB8"/>
    <w:rsid w:val="77913610"/>
    <w:rsid w:val="77AAF63F"/>
    <w:rsid w:val="77E4B050"/>
    <w:rsid w:val="78438818"/>
    <w:rsid w:val="786CD8FA"/>
    <w:rsid w:val="78D4B60D"/>
    <w:rsid w:val="79243F9B"/>
    <w:rsid w:val="7938A5A7"/>
    <w:rsid w:val="796A2E31"/>
    <w:rsid w:val="79769562"/>
    <w:rsid w:val="7A7B9CB8"/>
    <w:rsid w:val="7AC0A987"/>
    <w:rsid w:val="7AE55F44"/>
    <w:rsid w:val="7B36479D"/>
    <w:rsid w:val="7BD6C5DB"/>
    <w:rsid w:val="7BDD5042"/>
    <w:rsid w:val="7C4724DB"/>
    <w:rsid w:val="7C716B5F"/>
    <w:rsid w:val="7C780411"/>
    <w:rsid w:val="7CE701D0"/>
    <w:rsid w:val="7D24A170"/>
    <w:rsid w:val="7D3BB82D"/>
    <w:rsid w:val="7D73035B"/>
    <w:rsid w:val="7DF5D5A1"/>
    <w:rsid w:val="7E0D9BFC"/>
    <w:rsid w:val="7E314B70"/>
    <w:rsid w:val="7ED4D2F2"/>
    <w:rsid w:val="7F17AA1D"/>
    <w:rsid w:val="7F53D309"/>
    <w:rsid w:val="7F79C726"/>
    <w:rsid w:val="7F95AE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0E22"/>
  <w15:chartTrackingRefBased/>
  <w15:docId w15:val="{DCF7A46D-68BA-4CC9-A348-54BC2D6F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A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A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A22E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A22E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A22E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A22E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A22E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A22E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A22E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A22E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A22E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A22E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A22E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A22E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A22E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A22E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A22E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A22E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A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A22E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A22E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A22E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A22E1"/>
    <w:pPr>
      <w:spacing w:before="160"/>
      <w:jc w:val="center"/>
    </w:pPr>
    <w:rPr>
      <w:i/>
      <w:iCs/>
      <w:color w:val="404040" w:themeColor="text1" w:themeTint="BF"/>
    </w:rPr>
  </w:style>
  <w:style w:type="character" w:customStyle="1" w:styleId="TsitaatMrk">
    <w:name w:val="Tsitaat Märk"/>
    <w:basedOn w:val="Liguvaikefont"/>
    <w:link w:val="Tsitaat"/>
    <w:uiPriority w:val="29"/>
    <w:rsid w:val="006A22E1"/>
    <w:rPr>
      <w:i/>
      <w:iCs/>
      <w:color w:val="404040" w:themeColor="text1" w:themeTint="BF"/>
    </w:rPr>
  </w:style>
  <w:style w:type="paragraph" w:styleId="Loendilik">
    <w:name w:val="List Paragraph"/>
    <w:basedOn w:val="Normaallaad"/>
    <w:uiPriority w:val="34"/>
    <w:qFormat/>
    <w:rsid w:val="006A22E1"/>
    <w:pPr>
      <w:ind w:left="720"/>
      <w:contextualSpacing/>
    </w:pPr>
  </w:style>
  <w:style w:type="character" w:styleId="Selgeltmrgatavrhutus">
    <w:name w:val="Intense Emphasis"/>
    <w:basedOn w:val="Liguvaikefont"/>
    <w:uiPriority w:val="21"/>
    <w:qFormat/>
    <w:rsid w:val="006A22E1"/>
    <w:rPr>
      <w:i/>
      <w:iCs/>
      <w:color w:val="0F4761" w:themeColor="accent1" w:themeShade="BF"/>
    </w:rPr>
  </w:style>
  <w:style w:type="paragraph" w:styleId="Selgeltmrgatavtsitaat">
    <w:name w:val="Intense Quote"/>
    <w:basedOn w:val="Normaallaad"/>
    <w:next w:val="Normaallaad"/>
    <w:link w:val="SelgeltmrgatavtsitaatMrk"/>
    <w:uiPriority w:val="30"/>
    <w:qFormat/>
    <w:rsid w:val="006A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A22E1"/>
    <w:rPr>
      <w:i/>
      <w:iCs/>
      <w:color w:val="0F4761" w:themeColor="accent1" w:themeShade="BF"/>
    </w:rPr>
  </w:style>
  <w:style w:type="character" w:styleId="Selgeltmrgatavviide">
    <w:name w:val="Intense Reference"/>
    <w:basedOn w:val="Liguvaikefont"/>
    <w:uiPriority w:val="32"/>
    <w:qFormat/>
    <w:rsid w:val="006A22E1"/>
    <w:rPr>
      <w:b/>
      <w:bCs/>
      <w:smallCaps/>
      <w:color w:val="0F4761" w:themeColor="accent1" w:themeShade="BF"/>
      <w:spacing w:val="5"/>
    </w:rPr>
  </w:style>
  <w:style w:type="table" w:styleId="Kontuurtabel">
    <w:name w:val="Table Grid"/>
    <w:basedOn w:val="Normaaltabel"/>
    <w:uiPriority w:val="39"/>
    <w:rsid w:val="000B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FD5592"/>
    <w:rPr>
      <w:rFonts w:ascii="Times New Roman" w:hAnsi="Times New Roman" w:cs="Times New Roman"/>
    </w:rPr>
  </w:style>
  <w:style w:type="character" w:styleId="Hperlink">
    <w:name w:val="Hyperlink"/>
    <w:basedOn w:val="Liguvaikefont"/>
    <w:uiPriority w:val="99"/>
    <w:unhideWhenUsed/>
    <w:rsid w:val="00181727"/>
    <w:rPr>
      <w:color w:val="467886" w:themeColor="hyperlink"/>
      <w:u w:val="single"/>
    </w:rPr>
  </w:style>
  <w:style w:type="character" w:styleId="Lahendamatamainimine">
    <w:name w:val="Unresolved Mention"/>
    <w:basedOn w:val="Liguvaikefont"/>
    <w:uiPriority w:val="99"/>
    <w:semiHidden/>
    <w:unhideWhenUsed/>
    <w:rsid w:val="00181727"/>
    <w:rPr>
      <w:color w:val="605E5C"/>
      <w:shd w:val="clear" w:color="auto" w:fill="E1DFDD"/>
    </w:rPr>
  </w:style>
  <w:style w:type="paragraph" w:styleId="Pis">
    <w:name w:val="header"/>
    <w:basedOn w:val="Normaallaad"/>
    <w:link w:val="PisMrk"/>
    <w:uiPriority w:val="99"/>
    <w:unhideWhenUsed/>
    <w:rsid w:val="002811E2"/>
    <w:pPr>
      <w:tabs>
        <w:tab w:val="center" w:pos="4536"/>
        <w:tab w:val="right" w:pos="9072"/>
      </w:tabs>
      <w:spacing w:after="0" w:line="240" w:lineRule="auto"/>
    </w:pPr>
  </w:style>
  <w:style w:type="character" w:customStyle="1" w:styleId="PisMrk">
    <w:name w:val="Päis Märk"/>
    <w:basedOn w:val="Liguvaikefont"/>
    <w:link w:val="Pis"/>
    <w:uiPriority w:val="99"/>
    <w:rsid w:val="002811E2"/>
  </w:style>
  <w:style w:type="paragraph" w:styleId="Jalus">
    <w:name w:val="footer"/>
    <w:basedOn w:val="Normaallaad"/>
    <w:link w:val="JalusMrk"/>
    <w:uiPriority w:val="99"/>
    <w:unhideWhenUsed/>
    <w:rsid w:val="002811E2"/>
    <w:pPr>
      <w:tabs>
        <w:tab w:val="center" w:pos="4536"/>
        <w:tab w:val="right" w:pos="9072"/>
      </w:tabs>
      <w:spacing w:after="0" w:line="240" w:lineRule="auto"/>
    </w:pPr>
  </w:style>
  <w:style w:type="character" w:customStyle="1" w:styleId="JalusMrk">
    <w:name w:val="Jalus Märk"/>
    <w:basedOn w:val="Liguvaikefont"/>
    <w:link w:val="Jalus"/>
    <w:uiPriority w:val="99"/>
    <w:rsid w:val="002811E2"/>
  </w:style>
  <w:style w:type="character" w:styleId="Kommentaariviide">
    <w:name w:val="annotation reference"/>
    <w:basedOn w:val="Liguvaikefont"/>
    <w:uiPriority w:val="99"/>
    <w:semiHidden/>
    <w:unhideWhenUsed/>
    <w:rsid w:val="00E63B2E"/>
    <w:rPr>
      <w:sz w:val="16"/>
      <w:szCs w:val="16"/>
    </w:rPr>
  </w:style>
  <w:style w:type="paragraph" w:styleId="Kommentaaritekst">
    <w:name w:val="annotation text"/>
    <w:basedOn w:val="Normaallaad"/>
    <w:link w:val="KommentaaritekstMrk"/>
    <w:uiPriority w:val="99"/>
    <w:unhideWhenUsed/>
    <w:rsid w:val="00E63B2E"/>
    <w:pPr>
      <w:spacing w:line="240" w:lineRule="auto"/>
    </w:pPr>
    <w:rPr>
      <w:sz w:val="20"/>
      <w:szCs w:val="20"/>
    </w:rPr>
  </w:style>
  <w:style w:type="character" w:customStyle="1" w:styleId="KommentaaritekstMrk">
    <w:name w:val="Kommentaari tekst Märk"/>
    <w:basedOn w:val="Liguvaikefont"/>
    <w:link w:val="Kommentaaritekst"/>
    <w:uiPriority w:val="99"/>
    <w:rsid w:val="00E63B2E"/>
    <w:rPr>
      <w:sz w:val="20"/>
      <w:szCs w:val="20"/>
    </w:rPr>
  </w:style>
  <w:style w:type="paragraph" w:styleId="Kommentaariteema">
    <w:name w:val="annotation subject"/>
    <w:basedOn w:val="Kommentaaritekst"/>
    <w:next w:val="Kommentaaritekst"/>
    <w:link w:val="KommentaariteemaMrk"/>
    <w:uiPriority w:val="99"/>
    <w:semiHidden/>
    <w:unhideWhenUsed/>
    <w:rsid w:val="00E63B2E"/>
    <w:rPr>
      <w:b/>
      <w:bCs/>
    </w:rPr>
  </w:style>
  <w:style w:type="character" w:customStyle="1" w:styleId="KommentaariteemaMrk">
    <w:name w:val="Kommentaari teema Märk"/>
    <w:basedOn w:val="KommentaaritekstMrk"/>
    <w:link w:val="Kommentaariteema"/>
    <w:uiPriority w:val="99"/>
    <w:semiHidden/>
    <w:rsid w:val="00E63B2E"/>
    <w:rPr>
      <w:b/>
      <w:bCs/>
      <w:sz w:val="20"/>
      <w:szCs w:val="20"/>
    </w:rPr>
  </w:style>
  <w:style w:type="paragraph" w:styleId="Allmrkusetekst">
    <w:name w:val="footnote text"/>
    <w:basedOn w:val="Normaallaad"/>
    <w:link w:val="AllmrkusetekstMrk"/>
    <w:uiPriority w:val="99"/>
    <w:semiHidden/>
    <w:unhideWhenUsed/>
    <w:rsid w:val="004A3BA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A3BAB"/>
    <w:rPr>
      <w:sz w:val="20"/>
      <w:szCs w:val="20"/>
    </w:rPr>
  </w:style>
  <w:style w:type="character" w:styleId="Allmrkuseviide">
    <w:name w:val="footnote reference"/>
    <w:basedOn w:val="Liguvaikefont"/>
    <w:uiPriority w:val="99"/>
    <w:semiHidden/>
    <w:unhideWhenUsed/>
    <w:rsid w:val="004A3BAB"/>
    <w:rPr>
      <w:vertAlign w:val="superscript"/>
    </w:rPr>
  </w:style>
  <w:style w:type="character" w:styleId="Klastatudhperlink">
    <w:name w:val="FollowedHyperlink"/>
    <w:basedOn w:val="Liguvaikefont"/>
    <w:uiPriority w:val="99"/>
    <w:semiHidden/>
    <w:unhideWhenUsed/>
    <w:rsid w:val="0022500E"/>
    <w:rPr>
      <w:color w:val="96607D" w:themeColor="followedHyperlink"/>
      <w:u w:val="single"/>
    </w:rPr>
  </w:style>
  <w:style w:type="paragraph" w:styleId="Redaktsioon">
    <w:name w:val="Revision"/>
    <w:hidden/>
    <w:uiPriority w:val="99"/>
    <w:semiHidden/>
    <w:rsid w:val="003E2E44"/>
    <w:pPr>
      <w:spacing w:after="0" w:line="240" w:lineRule="auto"/>
    </w:pPr>
  </w:style>
  <w:style w:type="paragraph" w:styleId="Vahedeta">
    <w:name w:val="No Spacing"/>
    <w:uiPriority w:val="1"/>
    <w:qFormat/>
    <w:rsid w:val="003B4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405">
      <w:bodyDiv w:val="1"/>
      <w:marLeft w:val="0"/>
      <w:marRight w:val="0"/>
      <w:marTop w:val="0"/>
      <w:marBottom w:val="0"/>
      <w:divBdr>
        <w:top w:val="none" w:sz="0" w:space="0" w:color="auto"/>
        <w:left w:val="none" w:sz="0" w:space="0" w:color="auto"/>
        <w:bottom w:val="none" w:sz="0" w:space="0" w:color="auto"/>
        <w:right w:val="none" w:sz="0" w:space="0" w:color="auto"/>
      </w:divBdr>
      <w:divsChild>
        <w:div w:id="627320176">
          <w:marLeft w:val="0"/>
          <w:marRight w:val="0"/>
          <w:marTop w:val="0"/>
          <w:marBottom w:val="0"/>
          <w:divBdr>
            <w:top w:val="none" w:sz="0" w:space="0" w:color="auto"/>
            <w:left w:val="none" w:sz="0" w:space="0" w:color="auto"/>
            <w:bottom w:val="none" w:sz="0" w:space="0" w:color="auto"/>
            <w:right w:val="none" w:sz="0" w:space="0" w:color="auto"/>
          </w:divBdr>
        </w:div>
        <w:div w:id="1136529268">
          <w:marLeft w:val="0"/>
          <w:marRight w:val="0"/>
          <w:marTop w:val="0"/>
          <w:marBottom w:val="0"/>
          <w:divBdr>
            <w:top w:val="none" w:sz="0" w:space="0" w:color="auto"/>
            <w:left w:val="none" w:sz="0" w:space="0" w:color="auto"/>
            <w:bottom w:val="none" w:sz="0" w:space="0" w:color="auto"/>
            <w:right w:val="none" w:sz="0" w:space="0" w:color="auto"/>
          </w:divBdr>
        </w:div>
        <w:div w:id="1633710309">
          <w:marLeft w:val="0"/>
          <w:marRight w:val="0"/>
          <w:marTop w:val="0"/>
          <w:marBottom w:val="0"/>
          <w:divBdr>
            <w:top w:val="none" w:sz="0" w:space="0" w:color="auto"/>
            <w:left w:val="none" w:sz="0" w:space="0" w:color="auto"/>
            <w:bottom w:val="none" w:sz="0" w:space="0" w:color="auto"/>
            <w:right w:val="none" w:sz="0" w:space="0" w:color="auto"/>
          </w:divBdr>
        </w:div>
        <w:div w:id="1384601551">
          <w:marLeft w:val="0"/>
          <w:marRight w:val="0"/>
          <w:marTop w:val="0"/>
          <w:marBottom w:val="0"/>
          <w:divBdr>
            <w:top w:val="none" w:sz="0" w:space="0" w:color="auto"/>
            <w:left w:val="none" w:sz="0" w:space="0" w:color="auto"/>
            <w:bottom w:val="none" w:sz="0" w:space="0" w:color="auto"/>
            <w:right w:val="none" w:sz="0" w:space="0" w:color="auto"/>
          </w:divBdr>
        </w:div>
        <w:div w:id="1693921070">
          <w:marLeft w:val="0"/>
          <w:marRight w:val="0"/>
          <w:marTop w:val="0"/>
          <w:marBottom w:val="0"/>
          <w:divBdr>
            <w:top w:val="none" w:sz="0" w:space="0" w:color="auto"/>
            <w:left w:val="none" w:sz="0" w:space="0" w:color="auto"/>
            <w:bottom w:val="none" w:sz="0" w:space="0" w:color="auto"/>
            <w:right w:val="none" w:sz="0" w:space="0" w:color="auto"/>
          </w:divBdr>
        </w:div>
      </w:divsChild>
    </w:div>
    <w:div w:id="33039852">
      <w:bodyDiv w:val="1"/>
      <w:marLeft w:val="0"/>
      <w:marRight w:val="0"/>
      <w:marTop w:val="0"/>
      <w:marBottom w:val="0"/>
      <w:divBdr>
        <w:top w:val="none" w:sz="0" w:space="0" w:color="auto"/>
        <w:left w:val="none" w:sz="0" w:space="0" w:color="auto"/>
        <w:bottom w:val="none" w:sz="0" w:space="0" w:color="auto"/>
        <w:right w:val="none" w:sz="0" w:space="0" w:color="auto"/>
      </w:divBdr>
    </w:div>
    <w:div w:id="85008197">
      <w:bodyDiv w:val="1"/>
      <w:marLeft w:val="0"/>
      <w:marRight w:val="0"/>
      <w:marTop w:val="0"/>
      <w:marBottom w:val="0"/>
      <w:divBdr>
        <w:top w:val="none" w:sz="0" w:space="0" w:color="auto"/>
        <w:left w:val="none" w:sz="0" w:space="0" w:color="auto"/>
        <w:bottom w:val="none" w:sz="0" w:space="0" w:color="auto"/>
        <w:right w:val="none" w:sz="0" w:space="0" w:color="auto"/>
      </w:divBdr>
    </w:div>
    <w:div w:id="93745597">
      <w:bodyDiv w:val="1"/>
      <w:marLeft w:val="0"/>
      <w:marRight w:val="0"/>
      <w:marTop w:val="0"/>
      <w:marBottom w:val="0"/>
      <w:divBdr>
        <w:top w:val="none" w:sz="0" w:space="0" w:color="auto"/>
        <w:left w:val="none" w:sz="0" w:space="0" w:color="auto"/>
        <w:bottom w:val="none" w:sz="0" w:space="0" w:color="auto"/>
        <w:right w:val="none" w:sz="0" w:space="0" w:color="auto"/>
      </w:divBdr>
    </w:div>
    <w:div w:id="96953785">
      <w:bodyDiv w:val="1"/>
      <w:marLeft w:val="0"/>
      <w:marRight w:val="0"/>
      <w:marTop w:val="0"/>
      <w:marBottom w:val="0"/>
      <w:divBdr>
        <w:top w:val="none" w:sz="0" w:space="0" w:color="auto"/>
        <w:left w:val="none" w:sz="0" w:space="0" w:color="auto"/>
        <w:bottom w:val="none" w:sz="0" w:space="0" w:color="auto"/>
        <w:right w:val="none" w:sz="0" w:space="0" w:color="auto"/>
      </w:divBdr>
    </w:div>
    <w:div w:id="107548056">
      <w:bodyDiv w:val="1"/>
      <w:marLeft w:val="0"/>
      <w:marRight w:val="0"/>
      <w:marTop w:val="0"/>
      <w:marBottom w:val="0"/>
      <w:divBdr>
        <w:top w:val="none" w:sz="0" w:space="0" w:color="auto"/>
        <w:left w:val="none" w:sz="0" w:space="0" w:color="auto"/>
        <w:bottom w:val="none" w:sz="0" w:space="0" w:color="auto"/>
        <w:right w:val="none" w:sz="0" w:space="0" w:color="auto"/>
      </w:divBdr>
    </w:div>
    <w:div w:id="113257496">
      <w:bodyDiv w:val="1"/>
      <w:marLeft w:val="0"/>
      <w:marRight w:val="0"/>
      <w:marTop w:val="0"/>
      <w:marBottom w:val="0"/>
      <w:divBdr>
        <w:top w:val="none" w:sz="0" w:space="0" w:color="auto"/>
        <w:left w:val="none" w:sz="0" w:space="0" w:color="auto"/>
        <w:bottom w:val="none" w:sz="0" w:space="0" w:color="auto"/>
        <w:right w:val="none" w:sz="0" w:space="0" w:color="auto"/>
      </w:divBdr>
    </w:div>
    <w:div w:id="133910143">
      <w:bodyDiv w:val="1"/>
      <w:marLeft w:val="0"/>
      <w:marRight w:val="0"/>
      <w:marTop w:val="0"/>
      <w:marBottom w:val="0"/>
      <w:divBdr>
        <w:top w:val="none" w:sz="0" w:space="0" w:color="auto"/>
        <w:left w:val="none" w:sz="0" w:space="0" w:color="auto"/>
        <w:bottom w:val="none" w:sz="0" w:space="0" w:color="auto"/>
        <w:right w:val="none" w:sz="0" w:space="0" w:color="auto"/>
      </w:divBdr>
    </w:div>
    <w:div w:id="142238401">
      <w:bodyDiv w:val="1"/>
      <w:marLeft w:val="0"/>
      <w:marRight w:val="0"/>
      <w:marTop w:val="0"/>
      <w:marBottom w:val="0"/>
      <w:divBdr>
        <w:top w:val="none" w:sz="0" w:space="0" w:color="auto"/>
        <w:left w:val="none" w:sz="0" w:space="0" w:color="auto"/>
        <w:bottom w:val="none" w:sz="0" w:space="0" w:color="auto"/>
        <w:right w:val="none" w:sz="0" w:space="0" w:color="auto"/>
      </w:divBdr>
    </w:div>
    <w:div w:id="158740814">
      <w:bodyDiv w:val="1"/>
      <w:marLeft w:val="0"/>
      <w:marRight w:val="0"/>
      <w:marTop w:val="0"/>
      <w:marBottom w:val="0"/>
      <w:divBdr>
        <w:top w:val="none" w:sz="0" w:space="0" w:color="auto"/>
        <w:left w:val="none" w:sz="0" w:space="0" w:color="auto"/>
        <w:bottom w:val="none" w:sz="0" w:space="0" w:color="auto"/>
        <w:right w:val="none" w:sz="0" w:space="0" w:color="auto"/>
      </w:divBdr>
    </w:div>
    <w:div w:id="171720961">
      <w:bodyDiv w:val="1"/>
      <w:marLeft w:val="0"/>
      <w:marRight w:val="0"/>
      <w:marTop w:val="0"/>
      <w:marBottom w:val="0"/>
      <w:divBdr>
        <w:top w:val="none" w:sz="0" w:space="0" w:color="auto"/>
        <w:left w:val="none" w:sz="0" w:space="0" w:color="auto"/>
        <w:bottom w:val="none" w:sz="0" w:space="0" w:color="auto"/>
        <w:right w:val="none" w:sz="0" w:space="0" w:color="auto"/>
      </w:divBdr>
      <w:divsChild>
        <w:div w:id="287978607">
          <w:marLeft w:val="0"/>
          <w:marRight w:val="0"/>
          <w:marTop w:val="0"/>
          <w:marBottom w:val="0"/>
          <w:divBdr>
            <w:top w:val="none" w:sz="0" w:space="0" w:color="auto"/>
            <w:left w:val="none" w:sz="0" w:space="0" w:color="auto"/>
            <w:bottom w:val="none" w:sz="0" w:space="0" w:color="auto"/>
            <w:right w:val="none" w:sz="0" w:space="0" w:color="auto"/>
          </w:divBdr>
        </w:div>
        <w:div w:id="732777392">
          <w:marLeft w:val="0"/>
          <w:marRight w:val="0"/>
          <w:marTop w:val="0"/>
          <w:marBottom w:val="0"/>
          <w:divBdr>
            <w:top w:val="none" w:sz="0" w:space="0" w:color="auto"/>
            <w:left w:val="none" w:sz="0" w:space="0" w:color="auto"/>
            <w:bottom w:val="none" w:sz="0" w:space="0" w:color="auto"/>
            <w:right w:val="none" w:sz="0" w:space="0" w:color="auto"/>
          </w:divBdr>
        </w:div>
        <w:div w:id="1219324548">
          <w:marLeft w:val="0"/>
          <w:marRight w:val="0"/>
          <w:marTop w:val="0"/>
          <w:marBottom w:val="0"/>
          <w:divBdr>
            <w:top w:val="none" w:sz="0" w:space="0" w:color="auto"/>
            <w:left w:val="none" w:sz="0" w:space="0" w:color="auto"/>
            <w:bottom w:val="none" w:sz="0" w:space="0" w:color="auto"/>
            <w:right w:val="none" w:sz="0" w:space="0" w:color="auto"/>
          </w:divBdr>
        </w:div>
        <w:div w:id="1603298578">
          <w:marLeft w:val="0"/>
          <w:marRight w:val="0"/>
          <w:marTop w:val="0"/>
          <w:marBottom w:val="0"/>
          <w:divBdr>
            <w:top w:val="none" w:sz="0" w:space="0" w:color="auto"/>
            <w:left w:val="none" w:sz="0" w:space="0" w:color="auto"/>
            <w:bottom w:val="none" w:sz="0" w:space="0" w:color="auto"/>
            <w:right w:val="none" w:sz="0" w:space="0" w:color="auto"/>
          </w:divBdr>
        </w:div>
        <w:div w:id="2135295431">
          <w:marLeft w:val="0"/>
          <w:marRight w:val="0"/>
          <w:marTop w:val="0"/>
          <w:marBottom w:val="0"/>
          <w:divBdr>
            <w:top w:val="none" w:sz="0" w:space="0" w:color="auto"/>
            <w:left w:val="none" w:sz="0" w:space="0" w:color="auto"/>
            <w:bottom w:val="none" w:sz="0" w:space="0" w:color="auto"/>
            <w:right w:val="none" w:sz="0" w:space="0" w:color="auto"/>
          </w:divBdr>
        </w:div>
        <w:div w:id="625083787">
          <w:marLeft w:val="0"/>
          <w:marRight w:val="0"/>
          <w:marTop w:val="0"/>
          <w:marBottom w:val="0"/>
          <w:divBdr>
            <w:top w:val="none" w:sz="0" w:space="0" w:color="auto"/>
            <w:left w:val="none" w:sz="0" w:space="0" w:color="auto"/>
            <w:bottom w:val="none" w:sz="0" w:space="0" w:color="auto"/>
            <w:right w:val="none" w:sz="0" w:space="0" w:color="auto"/>
          </w:divBdr>
        </w:div>
        <w:div w:id="913509925">
          <w:marLeft w:val="0"/>
          <w:marRight w:val="0"/>
          <w:marTop w:val="0"/>
          <w:marBottom w:val="0"/>
          <w:divBdr>
            <w:top w:val="none" w:sz="0" w:space="0" w:color="auto"/>
            <w:left w:val="none" w:sz="0" w:space="0" w:color="auto"/>
            <w:bottom w:val="none" w:sz="0" w:space="0" w:color="auto"/>
            <w:right w:val="none" w:sz="0" w:space="0" w:color="auto"/>
          </w:divBdr>
        </w:div>
        <w:div w:id="803623143">
          <w:marLeft w:val="0"/>
          <w:marRight w:val="0"/>
          <w:marTop w:val="0"/>
          <w:marBottom w:val="0"/>
          <w:divBdr>
            <w:top w:val="none" w:sz="0" w:space="0" w:color="auto"/>
            <w:left w:val="none" w:sz="0" w:space="0" w:color="auto"/>
            <w:bottom w:val="none" w:sz="0" w:space="0" w:color="auto"/>
            <w:right w:val="none" w:sz="0" w:space="0" w:color="auto"/>
          </w:divBdr>
        </w:div>
        <w:div w:id="1561214082">
          <w:marLeft w:val="0"/>
          <w:marRight w:val="0"/>
          <w:marTop w:val="0"/>
          <w:marBottom w:val="0"/>
          <w:divBdr>
            <w:top w:val="none" w:sz="0" w:space="0" w:color="auto"/>
            <w:left w:val="none" w:sz="0" w:space="0" w:color="auto"/>
            <w:bottom w:val="none" w:sz="0" w:space="0" w:color="auto"/>
            <w:right w:val="none" w:sz="0" w:space="0" w:color="auto"/>
          </w:divBdr>
        </w:div>
        <w:div w:id="631600053">
          <w:marLeft w:val="0"/>
          <w:marRight w:val="0"/>
          <w:marTop w:val="0"/>
          <w:marBottom w:val="0"/>
          <w:divBdr>
            <w:top w:val="none" w:sz="0" w:space="0" w:color="auto"/>
            <w:left w:val="none" w:sz="0" w:space="0" w:color="auto"/>
            <w:bottom w:val="none" w:sz="0" w:space="0" w:color="auto"/>
            <w:right w:val="none" w:sz="0" w:space="0" w:color="auto"/>
          </w:divBdr>
          <w:divsChild>
            <w:div w:id="638345311">
              <w:marLeft w:val="0"/>
              <w:marRight w:val="0"/>
              <w:marTop w:val="0"/>
              <w:marBottom w:val="0"/>
              <w:divBdr>
                <w:top w:val="none" w:sz="0" w:space="0" w:color="auto"/>
                <w:left w:val="none" w:sz="0" w:space="0" w:color="auto"/>
                <w:bottom w:val="none" w:sz="0" w:space="0" w:color="auto"/>
                <w:right w:val="none" w:sz="0" w:space="0" w:color="auto"/>
              </w:divBdr>
            </w:div>
            <w:div w:id="928387412">
              <w:marLeft w:val="0"/>
              <w:marRight w:val="0"/>
              <w:marTop w:val="0"/>
              <w:marBottom w:val="0"/>
              <w:divBdr>
                <w:top w:val="none" w:sz="0" w:space="0" w:color="auto"/>
                <w:left w:val="none" w:sz="0" w:space="0" w:color="auto"/>
                <w:bottom w:val="none" w:sz="0" w:space="0" w:color="auto"/>
                <w:right w:val="none" w:sz="0" w:space="0" w:color="auto"/>
              </w:divBdr>
            </w:div>
            <w:div w:id="1984774782">
              <w:marLeft w:val="0"/>
              <w:marRight w:val="0"/>
              <w:marTop w:val="0"/>
              <w:marBottom w:val="0"/>
              <w:divBdr>
                <w:top w:val="none" w:sz="0" w:space="0" w:color="auto"/>
                <w:left w:val="none" w:sz="0" w:space="0" w:color="auto"/>
                <w:bottom w:val="none" w:sz="0" w:space="0" w:color="auto"/>
                <w:right w:val="none" w:sz="0" w:space="0" w:color="auto"/>
              </w:divBdr>
            </w:div>
            <w:div w:id="1721510688">
              <w:marLeft w:val="0"/>
              <w:marRight w:val="0"/>
              <w:marTop w:val="0"/>
              <w:marBottom w:val="0"/>
              <w:divBdr>
                <w:top w:val="none" w:sz="0" w:space="0" w:color="auto"/>
                <w:left w:val="none" w:sz="0" w:space="0" w:color="auto"/>
                <w:bottom w:val="none" w:sz="0" w:space="0" w:color="auto"/>
                <w:right w:val="none" w:sz="0" w:space="0" w:color="auto"/>
              </w:divBdr>
            </w:div>
            <w:div w:id="86775158">
              <w:marLeft w:val="0"/>
              <w:marRight w:val="0"/>
              <w:marTop w:val="0"/>
              <w:marBottom w:val="0"/>
              <w:divBdr>
                <w:top w:val="none" w:sz="0" w:space="0" w:color="auto"/>
                <w:left w:val="none" w:sz="0" w:space="0" w:color="auto"/>
                <w:bottom w:val="none" w:sz="0" w:space="0" w:color="auto"/>
                <w:right w:val="none" w:sz="0" w:space="0" w:color="auto"/>
              </w:divBdr>
            </w:div>
            <w:div w:id="1716739445">
              <w:marLeft w:val="0"/>
              <w:marRight w:val="0"/>
              <w:marTop w:val="0"/>
              <w:marBottom w:val="0"/>
              <w:divBdr>
                <w:top w:val="none" w:sz="0" w:space="0" w:color="auto"/>
                <w:left w:val="none" w:sz="0" w:space="0" w:color="auto"/>
                <w:bottom w:val="none" w:sz="0" w:space="0" w:color="auto"/>
                <w:right w:val="none" w:sz="0" w:space="0" w:color="auto"/>
              </w:divBdr>
            </w:div>
            <w:div w:id="1861433169">
              <w:marLeft w:val="0"/>
              <w:marRight w:val="0"/>
              <w:marTop w:val="0"/>
              <w:marBottom w:val="0"/>
              <w:divBdr>
                <w:top w:val="none" w:sz="0" w:space="0" w:color="auto"/>
                <w:left w:val="none" w:sz="0" w:space="0" w:color="auto"/>
                <w:bottom w:val="none" w:sz="0" w:space="0" w:color="auto"/>
                <w:right w:val="none" w:sz="0" w:space="0" w:color="auto"/>
              </w:divBdr>
            </w:div>
            <w:div w:id="1208028878">
              <w:marLeft w:val="0"/>
              <w:marRight w:val="0"/>
              <w:marTop w:val="0"/>
              <w:marBottom w:val="0"/>
              <w:divBdr>
                <w:top w:val="none" w:sz="0" w:space="0" w:color="auto"/>
                <w:left w:val="none" w:sz="0" w:space="0" w:color="auto"/>
                <w:bottom w:val="none" w:sz="0" w:space="0" w:color="auto"/>
                <w:right w:val="none" w:sz="0" w:space="0" w:color="auto"/>
              </w:divBdr>
            </w:div>
            <w:div w:id="236912673">
              <w:marLeft w:val="0"/>
              <w:marRight w:val="0"/>
              <w:marTop w:val="0"/>
              <w:marBottom w:val="0"/>
              <w:divBdr>
                <w:top w:val="none" w:sz="0" w:space="0" w:color="auto"/>
                <w:left w:val="none" w:sz="0" w:space="0" w:color="auto"/>
                <w:bottom w:val="none" w:sz="0" w:space="0" w:color="auto"/>
                <w:right w:val="none" w:sz="0" w:space="0" w:color="auto"/>
              </w:divBdr>
            </w:div>
            <w:div w:id="2128967932">
              <w:marLeft w:val="0"/>
              <w:marRight w:val="0"/>
              <w:marTop w:val="0"/>
              <w:marBottom w:val="0"/>
              <w:divBdr>
                <w:top w:val="none" w:sz="0" w:space="0" w:color="auto"/>
                <w:left w:val="none" w:sz="0" w:space="0" w:color="auto"/>
                <w:bottom w:val="none" w:sz="0" w:space="0" w:color="auto"/>
                <w:right w:val="none" w:sz="0" w:space="0" w:color="auto"/>
              </w:divBdr>
            </w:div>
            <w:div w:id="330762681">
              <w:marLeft w:val="0"/>
              <w:marRight w:val="0"/>
              <w:marTop w:val="0"/>
              <w:marBottom w:val="0"/>
              <w:divBdr>
                <w:top w:val="none" w:sz="0" w:space="0" w:color="auto"/>
                <w:left w:val="none" w:sz="0" w:space="0" w:color="auto"/>
                <w:bottom w:val="none" w:sz="0" w:space="0" w:color="auto"/>
                <w:right w:val="none" w:sz="0" w:space="0" w:color="auto"/>
              </w:divBdr>
            </w:div>
            <w:div w:id="469248686">
              <w:marLeft w:val="0"/>
              <w:marRight w:val="0"/>
              <w:marTop w:val="0"/>
              <w:marBottom w:val="0"/>
              <w:divBdr>
                <w:top w:val="none" w:sz="0" w:space="0" w:color="auto"/>
                <w:left w:val="none" w:sz="0" w:space="0" w:color="auto"/>
                <w:bottom w:val="none" w:sz="0" w:space="0" w:color="auto"/>
                <w:right w:val="none" w:sz="0" w:space="0" w:color="auto"/>
              </w:divBdr>
            </w:div>
            <w:div w:id="19691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2685">
      <w:bodyDiv w:val="1"/>
      <w:marLeft w:val="0"/>
      <w:marRight w:val="0"/>
      <w:marTop w:val="0"/>
      <w:marBottom w:val="0"/>
      <w:divBdr>
        <w:top w:val="none" w:sz="0" w:space="0" w:color="auto"/>
        <w:left w:val="none" w:sz="0" w:space="0" w:color="auto"/>
        <w:bottom w:val="none" w:sz="0" w:space="0" w:color="auto"/>
        <w:right w:val="none" w:sz="0" w:space="0" w:color="auto"/>
      </w:divBdr>
    </w:div>
    <w:div w:id="183788359">
      <w:bodyDiv w:val="1"/>
      <w:marLeft w:val="0"/>
      <w:marRight w:val="0"/>
      <w:marTop w:val="0"/>
      <w:marBottom w:val="0"/>
      <w:divBdr>
        <w:top w:val="none" w:sz="0" w:space="0" w:color="auto"/>
        <w:left w:val="none" w:sz="0" w:space="0" w:color="auto"/>
        <w:bottom w:val="none" w:sz="0" w:space="0" w:color="auto"/>
        <w:right w:val="none" w:sz="0" w:space="0" w:color="auto"/>
      </w:divBdr>
    </w:div>
    <w:div w:id="184442647">
      <w:bodyDiv w:val="1"/>
      <w:marLeft w:val="0"/>
      <w:marRight w:val="0"/>
      <w:marTop w:val="0"/>
      <w:marBottom w:val="0"/>
      <w:divBdr>
        <w:top w:val="none" w:sz="0" w:space="0" w:color="auto"/>
        <w:left w:val="none" w:sz="0" w:space="0" w:color="auto"/>
        <w:bottom w:val="none" w:sz="0" w:space="0" w:color="auto"/>
        <w:right w:val="none" w:sz="0" w:space="0" w:color="auto"/>
      </w:divBdr>
    </w:div>
    <w:div w:id="248392659">
      <w:bodyDiv w:val="1"/>
      <w:marLeft w:val="0"/>
      <w:marRight w:val="0"/>
      <w:marTop w:val="0"/>
      <w:marBottom w:val="0"/>
      <w:divBdr>
        <w:top w:val="none" w:sz="0" w:space="0" w:color="auto"/>
        <w:left w:val="none" w:sz="0" w:space="0" w:color="auto"/>
        <w:bottom w:val="none" w:sz="0" w:space="0" w:color="auto"/>
        <w:right w:val="none" w:sz="0" w:space="0" w:color="auto"/>
      </w:divBdr>
    </w:div>
    <w:div w:id="261838562">
      <w:bodyDiv w:val="1"/>
      <w:marLeft w:val="0"/>
      <w:marRight w:val="0"/>
      <w:marTop w:val="0"/>
      <w:marBottom w:val="0"/>
      <w:divBdr>
        <w:top w:val="none" w:sz="0" w:space="0" w:color="auto"/>
        <w:left w:val="none" w:sz="0" w:space="0" w:color="auto"/>
        <w:bottom w:val="none" w:sz="0" w:space="0" w:color="auto"/>
        <w:right w:val="none" w:sz="0" w:space="0" w:color="auto"/>
      </w:divBdr>
    </w:div>
    <w:div w:id="288896876">
      <w:bodyDiv w:val="1"/>
      <w:marLeft w:val="0"/>
      <w:marRight w:val="0"/>
      <w:marTop w:val="0"/>
      <w:marBottom w:val="0"/>
      <w:divBdr>
        <w:top w:val="none" w:sz="0" w:space="0" w:color="auto"/>
        <w:left w:val="none" w:sz="0" w:space="0" w:color="auto"/>
        <w:bottom w:val="none" w:sz="0" w:space="0" w:color="auto"/>
        <w:right w:val="none" w:sz="0" w:space="0" w:color="auto"/>
      </w:divBdr>
      <w:divsChild>
        <w:div w:id="348719042">
          <w:marLeft w:val="0"/>
          <w:marRight w:val="0"/>
          <w:marTop w:val="0"/>
          <w:marBottom w:val="0"/>
          <w:divBdr>
            <w:top w:val="none" w:sz="0" w:space="0" w:color="auto"/>
            <w:left w:val="none" w:sz="0" w:space="0" w:color="auto"/>
            <w:bottom w:val="none" w:sz="0" w:space="0" w:color="auto"/>
            <w:right w:val="none" w:sz="0" w:space="0" w:color="auto"/>
          </w:divBdr>
        </w:div>
        <w:div w:id="799108359">
          <w:marLeft w:val="0"/>
          <w:marRight w:val="0"/>
          <w:marTop w:val="0"/>
          <w:marBottom w:val="0"/>
          <w:divBdr>
            <w:top w:val="none" w:sz="0" w:space="0" w:color="auto"/>
            <w:left w:val="none" w:sz="0" w:space="0" w:color="auto"/>
            <w:bottom w:val="none" w:sz="0" w:space="0" w:color="auto"/>
            <w:right w:val="none" w:sz="0" w:space="0" w:color="auto"/>
          </w:divBdr>
        </w:div>
        <w:div w:id="951863516">
          <w:marLeft w:val="0"/>
          <w:marRight w:val="0"/>
          <w:marTop w:val="0"/>
          <w:marBottom w:val="0"/>
          <w:divBdr>
            <w:top w:val="none" w:sz="0" w:space="0" w:color="auto"/>
            <w:left w:val="none" w:sz="0" w:space="0" w:color="auto"/>
            <w:bottom w:val="none" w:sz="0" w:space="0" w:color="auto"/>
            <w:right w:val="none" w:sz="0" w:space="0" w:color="auto"/>
          </w:divBdr>
        </w:div>
        <w:div w:id="1406731037">
          <w:marLeft w:val="0"/>
          <w:marRight w:val="0"/>
          <w:marTop w:val="0"/>
          <w:marBottom w:val="0"/>
          <w:divBdr>
            <w:top w:val="none" w:sz="0" w:space="0" w:color="auto"/>
            <w:left w:val="none" w:sz="0" w:space="0" w:color="auto"/>
            <w:bottom w:val="none" w:sz="0" w:space="0" w:color="auto"/>
            <w:right w:val="none" w:sz="0" w:space="0" w:color="auto"/>
          </w:divBdr>
        </w:div>
        <w:div w:id="1935356658">
          <w:marLeft w:val="0"/>
          <w:marRight w:val="0"/>
          <w:marTop w:val="0"/>
          <w:marBottom w:val="0"/>
          <w:divBdr>
            <w:top w:val="none" w:sz="0" w:space="0" w:color="auto"/>
            <w:left w:val="none" w:sz="0" w:space="0" w:color="auto"/>
            <w:bottom w:val="none" w:sz="0" w:space="0" w:color="auto"/>
            <w:right w:val="none" w:sz="0" w:space="0" w:color="auto"/>
          </w:divBdr>
        </w:div>
      </w:divsChild>
    </w:div>
    <w:div w:id="291522063">
      <w:bodyDiv w:val="1"/>
      <w:marLeft w:val="0"/>
      <w:marRight w:val="0"/>
      <w:marTop w:val="0"/>
      <w:marBottom w:val="0"/>
      <w:divBdr>
        <w:top w:val="none" w:sz="0" w:space="0" w:color="auto"/>
        <w:left w:val="none" w:sz="0" w:space="0" w:color="auto"/>
        <w:bottom w:val="none" w:sz="0" w:space="0" w:color="auto"/>
        <w:right w:val="none" w:sz="0" w:space="0" w:color="auto"/>
      </w:divBdr>
    </w:div>
    <w:div w:id="303703249">
      <w:bodyDiv w:val="1"/>
      <w:marLeft w:val="0"/>
      <w:marRight w:val="0"/>
      <w:marTop w:val="0"/>
      <w:marBottom w:val="0"/>
      <w:divBdr>
        <w:top w:val="none" w:sz="0" w:space="0" w:color="auto"/>
        <w:left w:val="none" w:sz="0" w:space="0" w:color="auto"/>
        <w:bottom w:val="none" w:sz="0" w:space="0" w:color="auto"/>
        <w:right w:val="none" w:sz="0" w:space="0" w:color="auto"/>
      </w:divBdr>
      <w:divsChild>
        <w:div w:id="1104233127">
          <w:marLeft w:val="0"/>
          <w:marRight w:val="0"/>
          <w:marTop w:val="0"/>
          <w:marBottom w:val="0"/>
          <w:divBdr>
            <w:top w:val="none" w:sz="0" w:space="0" w:color="auto"/>
            <w:left w:val="none" w:sz="0" w:space="0" w:color="auto"/>
            <w:bottom w:val="none" w:sz="0" w:space="0" w:color="auto"/>
            <w:right w:val="none" w:sz="0" w:space="0" w:color="auto"/>
          </w:divBdr>
        </w:div>
        <w:div w:id="553393333">
          <w:marLeft w:val="0"/>
          <w:marRight w:val="0"/>
          <w:marTop w:val="0"/>
          <w:marBottom w:val="0"/>
          <w:divBdr>
            <w:top w:val="none" w:sz="0" w:space="0" w:color="auto"/>
            <w:left w:val="none" w:sz="0" w:space="0" w:color="auto"/>
            <w:bottom w:val="none" w:sz="0" w:space="0" w:color="auto"/>
            <w:right w:val="none" w:sz="0" w:space="0" w:color="auto"/>
          </w:divBdr>
        </w:div>
        <w:div w:id="1477988188">
          <w:marLeft w:val="0"/>
          <w:marRight w:val="0"/>
          <w:marTop w:val="0"/>
          <w:marBottom w:val="0"/>
          <w:divBdr>
            <w:top w:val="none" w:sz="0" w:space="0" w:color="auto"/>
            <w:left w:val="none" w:sz="0" w:space="0" w:color="auto"/>
            <w:bottom w:val="none" w:sz="0" w:space="0" w:color="auto"/>
            <w:right w:val="none" w:sz="0" w:space="0" w:color="auto"/>
          </w:divBdr>
        </w:div>
      </w:divsChild>
    </w:div>
    <w:div w:id="330062699">
      <w:bodyDiv w:val="1"/>
      <w:marLeft w:val="0"/>
      <w:marRight w:val="0"/>
      <w:marTop w:val="0"/>
      <w:marBottom w:val="0"/>
      <w:divBdr>
        <w:top w:val="none" w:sz="0" w:space="0" w:color="auto"/>
        <w:left w:val="none" w:sz="0" w:space="0" w:color="auto"/>
        <w:bottom w:val="none" w:sz="0" w:space="0" w:color="auto"/>
        <w:right w:val="none" w:sz="0" w:space="0" w:color="auto"/>
      </w:divBdr>
    </w:div>
    <w:div w:id="354698674">
      <w:bodyDiv w:val="1"/>
      <w:marLeft w:val="0"/>
      <w:marRight w:val="0"/>
      <w:marTop w:val="0"/>
      <w:marBottom w:val="0"/>
      <w:divBdr>
        <w:top w:val="none" w:sz="0" w:space="0" w:color="auto"/>
        <w:left w:val="none" w:sz="0" w:space="0" w:color="auto"/>
        <w:bottom w:val="none" w:sz="0" w:space="0" w:color="auto"/>
        <w:right w:val="none" w:sz="0" w:space="0" w:color="auto"/>
      </w:divBdr>
    </w:div>
    <w:div w:id="416365157">
      <w:bodyDiv w:val="1"/>
      <w:marLeft w:val="0"/>
      <w:marRight w:val="0"/>
      <w:marTop w:val="0"/>
      <w:marBottom w:val="0"/>
      <w:divBdr>
        <w:top w:val="none" w:sz="0" w:space="0" w:color="auto"/>
        <w:left w:val="none" w:sz="0" w:space="0" w:color="auto"/>
        <w:bottom w:val="none" w:sz="0" w:space="0" w:color="auto"/>
        <w:right w:val="none" w:sz="0" w:space="0" w:color="auto"/>
      </w:divBdr>
    </w:div>
    <w:div w:id="436946802">
      <w:bodyDiv w:val="1"/>
      <w:marLeft w:val="0"/>
      <w:marRight w:val="0"/>
      <w:marTop w:val="0"/>
      <w:marBottom w:val="0"/>
      <w:divBdr>
        <w:top w:val="none" w:sz="0" w:space="0" w:color="auto"/>
        <w:left w:val="none" w:sz="0" w:space="0" w:color="auto"/>
        <w:bottom w:val="none" w:sz="0" w:space="0" w:color="auto"/>
        <w:right w:val="none" w:sz="0" w:space="0" w:color="auto"/>
      </w:divBdr>
    </w:div>
    <w:div w:id="442656294">
      <w:bodyDiv w:val="1"/>
      <w:marLeft w:val="0"/>
      <w:marRight w:val="0"/>
      <w:marTop w:val="0"/>
      <w:marBottom w:val="0"/>
      <w:divBdr>
        <w:top w:val="none" w:sz="0" w:space="0" w:color="auto"/>
        <w:left w:val="none" w:sz="0" w:space="0" w:color="auto"/>
        <w:bottom w:val="none" w:sz="0" w:space="0" w:color="auto"/>
        <w:right w:val="none" w:sz="0" w:space="0" w:color="auto"/>
      </w:divBdr>
    </w:div>
    <w:div w:id="450513045">
      <w:bodyDiv w:val="1"/>
      <w:marLeft w:val="0"/>
      <w:marRight w:val="0"/>
      <w:marTop w:val="0"/>
      <w:marBottom w:val="0"/>
      <w:divBdr>
        <w:top w:val="none" w:sz="0" w:space="0" w:color="auto"/>
        <w:left w:val="none" w:sz="0" w:space="0" w:color="auto"/>
        <w:bottom w:val="none" w:sz="0" w:space="0" w:color="auto"/>
        <w:right w:val="none" w:sz="0" w:space="0" w:color="auto"/>
      </w:divBdr>
    </w:div>
    <w:div w:id="451439997">
      <w:bodyDiv w:val="1"/>
      <w:marLeft w:val="0"/>
      <w:marRight w:val="0"/>
      <w:marTop w:val="0"/>
      <w:marBottom w:val="0"/>
      <w:divBdr>
        <w:top w:val="none" w:sz="0" w:space="0" w:color="auto"/>
        <w:left w:val="none" w:sz="0" w:space="0" w:color="auto"/>
        <w:bottom w:val="none" w:sz="0" w:space="0" w:color="auto"/>
        <w:right w:val="none" w:sz="0" w:space="0" w:color="auto"/>
      </w:divBdr>
    </w:div>
    <w:div w:id="458652478">
      <w:bodyDiv w:val="1"/>
      <w:marLeft w:val="0"/>
      <w:marRight w:val="0"/>
      <w:marTop w:val="0"/>
      <w:marBottom w:val="0"/>
      <w:divBdr>
        <w:top w:val="none" w:sz="0" w:space="0" w:color="auto"/>
        <w:left w:val="none" w:sz="0" w:space="0" w:color="auto"/>
        <w:bottom w:val="none" w:sz="0" w:space="0" w:color="auto"/>
        <w:right w:val="none" w:sz="0" w:space="0" w:color="auto"/>
      </w:divBdr>
    </w:div>
    <w:div w:id="470443903">
      <w:bodyDiv w:val="1"/>
      <w:marLeft w:val="0"/>
      <w:marRight w:val="0"/>
      <w:marTop w:val="0"/>
      <w:marBottom w:val="0"/>
      <w:divBdr>
        <w:top w:val="none" w:sz="0" w:space="0" w:color="auto"/>
        <w:left w:val="none" w:sz="0" w:space="0" w:color="auto"/>
        <w:bottom w:val="none" w:sz="0" w:space="0" w:color="auto"/>
        <w:right w:val="none" w:sz="0" w:space="0" w:color="auto"/>
      </w:divBdr>
    </w:div>
    <w:div w:id="483593774">
      <w:bodyDiv w:val="1"/>
      <w:marLeft w:val="0"/>
      <w:marRight w:val="0"/>
      <w:marTop w:val="0"/>
      <w:marBottom w:val="0"/>
      <w:divBdr>
        <w:top w:val="none" w:sz="0" w:space="0" w:color="auto"/>
        <w:left w:val="none" w:sz="0" w:space="0" w:color="auto"/>
        <w:bottom w:val="none" w:sz="0" w:space="0" w:color="auto"/>
        <w:right w:val="none" w:sz="0" w:space="0" w:color="auto"/>
      </w:divBdr>
    </w:div>
    <w:div w:id="509174721">
      <w:bodyDiv w:val="1"/>
      <w:marLeft w:val="0"/>
      <w:marRight w:val="0"/>
      <w:marTop w:val="0"/>
      <w:marBottom w:val="0"/>
      <w:divBdr>
        <w:top w:val="none" w:sz="0" w:space="0" w:color="auto"/>
        <w:left w:val="none" w:sz="0" w:space="0" w:color="auto"/>
        <w:bottom w:val="none" w:sz="0" w:space="0" w:color="auto"/>
        <w:right w:val="none" w:sz="0" w:space="0" w:color="auto"/>
      </w:divBdr>
    </w:div>
    <w:div w:id="591354911">
      <w:bodyDiv w:val="1"/>
      <w:marLeft w:val="0"/>
      <w:marRight w:val="0"/>
      <w:marTop w:val="0"/>
      <w:marBottom w:val="0"/>
      <w:divBdr>
        <w:top w:val="none" w:sz="0" w:space="0" w:color="auto"/>
        <w:left w:val="none" w:sz="0" w:space="0" w:color="auto"/>
        <w:bottom w:val="none" w:sz="0" w:space="0" w:color="auto"/>
        <w:right w:val="none" w:sz="0" w:space="0" w:color="auto"/>
      </w:divBdr>
    </w:div>
    <w:div w:id="595552937">
      <w:bodyDiv w:val="1"/>
      <w:marLeft w:val="0"/>
      <w:marRight w:val="0"/>
      <w:marTop w:val="0"/>
      <w:marBottom w:val="0"/>
      <w:divBdr>
        <w:top w:val="none" w:sz="0" w:space="0" w:color="auto"/>
        <w:left w:val="none" w:sz="0" w:space="0" w:color="auto"/>
        <w:bottom w:val="none" w:sz="0" w:space="0" w:color="auto"/>
        <w:right w:val="none" w:sz="0" w:space="0" w:color="auto"/>
      </w:divBdr>
    </w:div>
    <w:div w:id="610865698">
      <w:bodyDiv w:val="1"/>
      <w:marLeft w:val="0"/>
      <w:marRight w:val="0"/>
      <w:marTop w:val="0"/>
      <w:marBottom w:val="0"/>
      <w:divBdr>
        <w:top w:val="none" w:sz="0" w:space="0" w:color="auto"/>
        <w:left w:val="none" w:sz="0" w:space="0" w:color="auto"/>
        <w:bottom w:val="none" w:sz="0" w:space="0" w:color="auto"/>
        <w:right w:val="none" w:sz="0" w:space="0" w:color="auto"/>
      </w:divBdr>
    </w:div>
    <w:div w:id="646906734">
      <w:bodyDiv w:val="1"/>
      <w:marLeft w:val="0"/>
      <w:marRight w:val="0"/>
      <w:marTop w:val="0"/>
      <w:marBottom w:val="0"/>
      <w:divBdr>
        <w:top w:val="none" w:sz="0" w:space="0" w:color="auto"/>
        <w:left w:val="none" w:sz="0" w:space="0" w:color="auto"/>
        <w:bottom w:val="none" w:sz="0" w:space="0" w:color="auto"/>
        <w:right w:val="none" w:sz="0" w:space="0" w:color="auto"/>
      </w:divBdr>
    </w:div>
    <w:div w:id="697464634">
      <w:bodyDiv w:val="1"/>
      <w:marLeft w:val="0"/>
      <w:marRight w:val="0"/>
      <w:marTop w:val="0"/>
      <w:marBottom w:val="0"/>
      <w:divBdr>
        <w:top w:val="none" w:sz="0" w:space="0" w:color="auto"/>
        <w:left w:val="none" w:sz="0" w:space="0" w:color="auto"/>
        <w:bottom w:val="none" w:sz="0" w:space="0" w:color="auto"/>
        <w:right w:val="none" w:sz="0" w:space="0" w:color="auto"/>
      </w:divBdr>
    </w:div>
    <w:div w:id="707030514">
      <w:bodyDiv w:val="1"/>
      <w:marLeft w:val="0"/>
      <w:marRight w:val="0"/>
      <w:marTop w:val="0"/>
      <w:marBottom w:val="0"/>
      <w:divBdr>
        <w:top w:val="none" w:sz="0" w:space="0" w:color="auto"/>
        <w:left w:val="none" w:sz="0" w:space="0" w:color="auto"/>
        <w:bottom w:val="none" w:sz="0" w:space="0" w:color="auto"/>
        <w:right w:val="none" w:sz="0" w:space="0" w:color="auto"/>
      </w:divBdr>
      <w:divsChild>
        <w:div w:id="1972201106">
          <w:marLeft w:val="0"/>
          <w:marRight w:val="0"/>
          <w:marTop w:val="0"/>
          <w:marBottom w:val="0"/>
          <w:divBdr>
            <w:top w:val="none" w:sz="0" w:space="0" w:color="auto"/>
            <w:left w:val="none" w:sz="0" w:space="0" w:color="auto"/>
            <w:bottom w:val="none" w:sz="0" w:space="0" w:color="auto"/>
            <w:right w:val="none" w:sz="0" w:space="0" w:color="auto"/>
          </w:divBdr>
        </w:div>
        <w:div w:id="324630769">
          <w:marLeft w:val="0"/>
          <w:marRight w:val="0"/>
          <w:marTop w:val="0"/>
          <w:marBottom w:val="0"/>
          <w:divBdr>
            <w:top w:val="none" w:sz="0" w:space="0" w:color="auto"/>
            <w:left w:val="none" w:sz="0" w:space="0" w:color="auto"/>
            <w:bottom w:val="none" w:sz="0" w:space="0" w:color="auto"/>
            <w:right w:val="none" w:sz="0" w:space="0" w:color="auto"/>
          </w:divBdr>
        </w:div>
        <w:div w:id="1699158898">
          <w:marLeft w:val="0"/>
          <w:marRight w:val="0"/>
          <w:marTop w:val="0"/>
          <w:marBottom w:val="0"/>
          <w:divBdr>
            <w:top w:val="none" w:sz="0" w:space="0" w:color="auto"/>
            <w:left w:val="none" w:sz="0" w:space="0" w:color="auto"/>
            <w:bottom w:val="none" w:sz="0" w:space="0" w:color="auto"/>
            <w:right w:val="none" w:sz="0" w:space="0" w:color="auto"/>
          </w:divBdr>
        </w:div>
        <w:div w:id="1950702444">
          <w:marLeft w:val="0"/>
          <w:marRight w:val="0"/>
          <w:marTop w:val="0"/>
          <w:marBottom w:val="0"/>
          <w:divBdr>
            <w:top w:val="none" w:sz="0" w:space="0" w:color="auto"/>
            <w:left w:val="none" w:sz="0" w:space="0" w:color="auto"/>
            <w:bottom w:val="none" w:sz="0" w:space="0" w:color="auto"/>
            <w:right w:val="none" w:sz="0" w:space="0" w:color="auto"/>
          </w:divBdr>
        </w:div>
        <w:div w:id="1544513596">
          <w:marLeft w:val="0"/>
          <w:marRight w:val="0"/>
          <w:marTop w:val="0"/>
          <w:marBottom w:val="0"/>
          <w:divBdr>
            <w:top w:val="none" w:sz="0" w:space="0" w:color="auto"/>
            <w:left w:val="none" w:sz="0" w:space="0" w:color="auto"/>
            <w:bottom w:val="none" w:sz="0" w:space="0" w:color="auto"/>
            <w:right w:val="none" w:sz="0" w:space="0" w:color="auto"/>
          </w:divBdr>
        </w:div>
        <w:div w:id="1713915495">
          <w:marLeft w:val="0"/>
          <w:marRight w:val="0"/>
          <w:marTop w:val="0"/>
          <w:marBottom w:val="0"/>
          <w:divBdr>
            <w:top w:val="none" w:sz="0" w:space="0" w:color="auto"/>
            <w:left w:val="none" w:sz="0" w:space="0" w:color="auto"/>
            <w:bottom w:val="none" w:sz="0" w:space="0" w:color="auto"/>
            <w:right w:val="none" w:sz="0" w:space="0" w:color="auto"/>
          </w:divBdr>
        </w:div>
        <w:div w:id="1923641659">
          <w:marLeft w:val="0"/>
          <w:marRight w:val="0"/>
          <w:marTop w:val="0"/>
          <w:marBottom w:val="0"/>
          <w:divBdr>
            <w:top w:val="none" w:sz="0" w:space="0" w:color="auto"/>
            <w:left w:val="none" w:sz="0" w:space="0" w:color="auto"/>
            <w:bottom w:val="none" w:sz="0" w:space="0" w:color="auto"/>
            <w:right w:val="none" w:sz="0" w:space="0" w:color="auto"/>
          </w:divBdr>
        </w:div>
        <w:div w:id="25300583">
          <w:marLeft w:val="0"/>
          <w:marRight w:val="0"/>
          <w:marTop w:val="0"/>
          <w:marBottom w:val="0"/>
          <w:divBdr>
            <w:top w:val="none" w:sz="0" w:space="0" w:color="auto"/>
            <w:left w:val="none" w:sz="0" w:space="0" w:color="auto"/>
            <w:bottom w:val="none" w:sz="0" w:space="0" w:color="auto"/>
            <w:right w:val="none" w:sz="0" w:space="0" w:color="auto"/>
          </w:divBdr>
        </w:div>
        <w:div w:id="433553192">
          <w:marLeft w:val="0"/>
          <w:marRight w:val="0"/>
          <w:marTop w:val="0"/>
          <w:marBottom w:val="0"/>
          <w:divBdr>
            <w:top w:val="none" w:sz="0" w:space="0" w:color="auto"/>
            <w:left w:val="none" w:sz="0" w:space="0" w:color="auto"/>
            <w:bottom w:val="none" w:sz="0" w:space="0" w:color="auto"/>
            <w:right w:val="none" w:sz="0" w:space="0" w:color="auto"/>
          </w:divBdr>
        </w:div>
        <w:div w:id="1058357253">
          <w:marLeft w:val="0"/>
          <w:marRight w:val="0"/>
          <w:marTop w:val="0"/>
          <w:marBottom w:val="0"/>
          <w:divBdr>
            <w:top w:val="none" w:sz="0" w:space="0" w:color="auto"/>
            <w:left w:val="none" w:sz="0" w:space="0" w:color="auto"/>
            <w:bottom w:val="none" w:sz="0" w:space="0" w:color="auto"/>
            <w:right w:val="none" w:sz="0" w:space="0" w:color="auto"/>
          </w:divBdr>
          <w:divsChild>
            <w:div w:id="608437258">
              <w:marLeft w:val="0"/>
              <w:marRight w:val="0"/>
              <w:marTop w:val="0"/>
              <w:marBottom w:val="0"/>
              <w:divBdr>
                <w:top w:val="none" w:sz="0" w:space="0" w:color="auto"/>
                <w:left w:val="none" w:sz="0" w:space="0" w:color="auto"/>
                <w:bottom w:val="none" w:sz="0" w:space="0" w:color="auto"/>
                <w:right w:val="none" w:sz="0" w:space="0" w:color="auto"/>
              </w:divBdr>
            </w:div>
            <w:div w:id="1933003108">
              <w:marLeft w:val="0"/>
              <w:marRight w:val="0"/>
              <w:marTop w:val="0"/>
              <w:marBottom w:val="0"/>
              <w:divBdr>
                <w:top w:val="none" w:sz="0" w:space="0" w:color="auto"/>
                <w:left w:val="none" w:sz="0" w:space="0" w:color="auto"/>
                <w:bottom w:val="none" w:sz="0" w:space="0" w:color="auto"/>
                <w:right w:val="none" w:sz="0" w:space="0" w:color="auto"/>
              </w:divBdr>
            </w:div>
            <w:div w:id="1457984797">
              <w:marLeft w:val="0"/>
              <w:marRight w:val="0"/>
              <w:marTop w:val="0"/>
              <w:marBottom w:val="0"/>
              <w:divBdr>
                <w:top w:val="none" w:sz="0" w:space="0" w:color="auto"/>
                <w:left w:val="none" w:sz="0" w:space="0" w:color="auto"/>
                <w:bottom w:val="none" w:sz="0" w:space="0" w:color="auto"/>
                <w:right w:val="none" w:sz="0" w:space="0" w:color="auto"/>
              </w:divBdr>
            </w:div>
            <w:div w:id="60645190">
              <w:marLeft w:val="0"/>
              <w:marRight w:val="0"/>
              <w:marTop w:val="0"/>
              <w:marBottom w:val="0"/>
              <w:divBdr>
                <w:top w:val="none" w:sz="0" w:space="0" w:color="auto"/>
                <w:left w:val="none" w:sz="0" w:space="0" w:color="auto"/>
                <w:bottom w:val="none" w:sz="0" w:space="0" w:color="auto"/>
                <w:right w:val="none" w:sz="0" w:space="0" w:color="auto"/>
              </w:divBdr>
            </w:div>
            <w:div w:id="1649550236">
              <w:marLeft w:val="0"/>
              <w:marRight w:val="0"/>
              <w:marTop w:val="0"/>
              <w:marBottom w:val="0"/>
              <w:divBdr>
                <w:top w:val="none" w:sz="0" w:space="0" w:color="auto"/>
                <w:left w:val="none" w:sz="0" w:space="0" w:color="auto"/>
                <w:bottom w:val="none" w:sz="0" w:space="0" w:color="auto"/>
                <w:right w:val="none" w:sz="0" w:space="0" w:color="auto"/>
              </w:divBdr>
            </w:div>
            <w:div w:id="560211597">
              <w:marLeft w:val="0"/>
              <w:marRight w:val="0"/>
              <w:marTop w:val="0"/>
              <w:marBottom w:val="0"/>
              <w:divBdr>
                <w:top w:val="none" w:sz="0" w:space="0" w:color="auto"/>
                <w:left w:val="none" w:sz="0" w:space="0" w:color="auto"/>
                <w:bottom w:val="none" w:sz="0" w:space="0" w:color="auto"/>
                <w:right w:val="none" w:sz="0" w:space="0" w:color="auto"/>
              </w:divBdr>
            </w:div>
            <w:div w:id="195821808">
              <w:marLeft w:val="0"/>
              <w:marRight w:val="0"/>
              <w:marTop w:val="0"/>
              <w:marBottom w:val="0"/>
              <w:divBdr>
                <w:top w:val="none" w:sz="0" w:space="0" w:color="auto"/>
                <w:left w:val="none" w:sz="0" w:space="0" w:color="auto"/>
                <w:bottom w:val="none" w:sz="0" w:space="0" w:color="auto"/>
                <w:right w:val="none" w:sz="0" w:space="0" w:color="auto"/>
              </w:divBdr>
            </w:div>
            <w:div w:id="305166192">
              <w:marLeft w:val="0"/>
              <w:marRight w:val="0"/>
              <w:marTop w:val="0"/>
              <w:marBottom w:val="0"/>
              <w:divBdr>
                <w:top w:val="none" w:sz="0" w:space="0" w:color="auto"/>
                <w:left w:val="none" w:sz="0" w:space="0" w:color="auto"/>
                <w:bottom w:val="none" w:sz="0" w:space="0" w:color="auto"/>
                <w:right w:val="none" w:sz="0" w:space="0" w:color="auto"/>
              </w:divBdr>
            </w:div>
            <w:div w:id="559678408">
              <w:marLeft w:val="0"/>
              <w:marRight w:val="0"/>
              <w:marTop w:val="0"/>
              <w:marBottom w:val="0"/>
              <w:divBdr>
                <w:top w:val="none" w:sz="0" w:space="0" w:color="auto"/>
                <w:left w:val="none" w:sz="0" w:space="0" w:color="auto"/>
                <w:bottom w:val="none" w:sz="0" w:space="0" w:color="auto"/>
                <w:right w:val="none" w:sz="0" w:space="0" w:color="auto"/>
              </w:divBdr>
            </w:div>
            <w:div w:id="387917789">
              <w:marLeft w:val="0"/>
              <w:marRight w:val="0"/>
              <w:marTop w:val="0"/>
              <w:marBottom w:val="0"/>
              <w:divBdr>
                <w:top w:val="none" w:sz="0" w:space="0" w:color="auto"/>
                <w:left w:val="none" w:sz="0" w:space="0" w:color="auto"/>
                <w:bottom w:val="none" w:sz="0" w:space="0" w:color="auto"/>
                <w:right w:val="none" w:sz="0" w:space="0" w:color="auto"/>
              </w:divBdr>
            </w:div>
            <w:div w:id="1724325146">
              <w:marLeft w:val="0"/>
              <w:marRight w:val="0"/>
              <w:marTop w:val="0"/>
              <w:marBottom w:val="0"/>
              <w:divBdr>
                <w:top w:val="none" w:sz="0" w:space="0" w:color="auto"/>
                <w:left w:val="none" w:sz="0" w:space="0" w:color="auto"/>
                <w:bottom w:val="none" w:sz="0" w:space="0" w:color="auto"/>
                <w:right w:val="none" w:sz="0" w:space="0" w:color="auto"/>
              </w:divBdr>
            </w:div>
            <w:div w:id="141312021">
              <w:marLeft w:val="0"/>
              <w:marRight w:val="0"/>
              <w:marTop w:val="0"/>
              <w:marBottom w:val="0"/>
              <w:divBdr>
                <w:top w:val="none" w:sz="0" w:space="0" w:color="auto"/>
                <w:left w:val="none" w:sz="0" w:space="0" w:color="auto"/>
                <w:bottom w:val="none" w:sz="0" w:space="0" w:color="auto"/>
                <w:right w:val="none" w:sz="0" w:space="0" w:color="auto"/>
              </w:divBdr>
            </w:div>
            <w:div w:id="215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3414">
      <w:bodyDiv w:val="1"/>
      <w:marLeft w:val="0"/>
      <w:marRight w:val="0"/>
      <w:marTop w:val="0"/>
      <w:marBottom w:val="0"/>
      <w:divBdr>
        <w:top w:val="none" w:sz="0" w:space="0" w:color="auto"/>
        <w:left w:val="none" w:sz="0" w:space="0" w:color="auto"/>
        <w:bottom w:val="none" w:sz="0" w:space="0" w:color="auto"/>
        <w:right w:val="none" w:sz="0" w:space="0" w:color="auto"/>
      </w:divBdr>
    </w:div>
    <w:div w:id="708988973">
      <w:bodyDiv w:val="1"/>
      <w:marLeft w:val="0"/>
      <w:marRight w:val="0"/>
      <w:marTop w:val="0"/>
      <w:marBottom w:val="0"/>
      <w:divBdr>
        <w:top w:val="none" w:sz="0" w:space="0" w:color="auto"/>
        <w:left w:val="none" w:sz="0" w:space="0" w:color="auto"/>
        <w:bottom w:val="none" w:sz="0" w:space="0" w:color="auto"/>
        <w:right w:val="none" w:sz="0" w:space="0" w:color="auto"/>
      </w:divBdr>
    </w:div>
    <w:div w:id="714737379">
      <w:bodyDiv w:val="1"/>
      <w:marLeft w:val="0"/>
      <w:marRight w:val="0"/>
      <w:marTop w:val="0"/>
      <w:marBottom w:val="0"/>
      <w:divBdr>
        <w:top w:val="none" w:sz="0" w:space="0" w:color="auto"/>
        <w:left w:val="none" w:sz="0" w:space="0" w:color="auto"/>
        <w:bottom w:val="none" w:sz="0" w:space="0" w:color="auto"/>
        <w:right w:val="none" w:sz="0" w:space="0" w:color="auto"/>
      </w:divBdr>
      <w:divsChild>
        <w:div w:id="499928107">
          <w:marLeft w:val="0"/>
          <w:marRight w:val="0"/>
          <w:marTop w:val="0"/>
          <w:marBottom w:val="0"/>
          <w:divBdr>
            <w:top w:val="none" w:sz="0" w:space="0" w:color="auto"/>
            <w:left w:val="none" w:sz="0" w:space="0" w:color="auto"/>
            <w:bottom w:val="none" w:sz="0" w:space="0" w:color="auto"/>
            <w:right w:val="none" w:sz="0" w:space="0" w:color="auto"/>
          </w:divBdr>
        </w:div>
        <w:div w:id="507595543">
          <w:marLeft w:val="0"/>
          <w:marRight w:val="0"/>
          <w:marTop w:val="0"/>
          <w:marBottom w:val="0"/>
          <w:divBdr>
            <w:top w:val="none" w:sz="0" w:space="0" w:color="auto"/>
            <w:left w:val="none" w:sz="0" w:space="0" w:color="auto"/>
            <w:bottom w:val="none" w:sz="0" w:space="0" w:color="auto"/>
            <w:right w:val="none" w:sz="0" w:space="0" w:color="auto"/>
          </w:divBdr>
        </w:div>
        <w:div w:id="1544630440">
          <w:marLeft w:val="0"/>
          <w:marRight w:val="0"/>
          <w:marTop w:val="0"/>
          <w:marBottom w:val="0"/>
          <w:divBdr>
            <w:top w:val="none" w:sz="0" w:space="0" w:color="auto"/>
            <w:left w:val="none" w:sz="0" w:space="0" w:color="auto"/>
            <w:bottom w:val="none" w:sz="0" w:space="0" w:color="auto"/>
            <w:right w:val="none" w:sz="0" w:space="0" w:color="auto"/>
          </w:divBdr>
        </w:div>
      </w:divsChild>
    </w:div>
    <w:div w:id="738288538">
      <w:bodyDiv w:val="1"/>
      <w:marLeft w:val="0"/>
      <w:marRight w:val="0"/>
      <w:marTop w:val="0"/>
      <w:marBottom w:val="0"/>
      <w:divBdr>
        <w:top w:val="none" w:sz="0" w:space="0" w:color="auto"/>
        <w:left w:val="none" w:sz="0" w:space="0" w:color="auto"/>
        <w:bottom w:val="none" w:sz="0" w:space="0" w:color="auto"/>
        <w:right w:val="none" w:sz="0" w:space="0" w:color="auto"/>
      </w:divBdr>
    </w:div>
    <w:div w:id="761685544">
      <w:bodyDiv w:val="1"/>
      <w:marLeft w:val="0"/>
      <w:marRight w:val="0"/>
      <w:marTop w:val="0"/>
      <w:marBottom w:val="0"/>
      <w:divBdr>
        <w:top w:val="none" w:sz="0" w:space="0" w:color="auto"/>
        <w:left w:val="none" w:sz="0" w:space="0" w:color="auto"/>
        <w:bottom w:val="none" w:sz="0" w:space="0" w:color="auto"/>
        <w:right w:val="none" w:sz="0" w:space="0" w:color="auto"/>
      </w:divBdr>
      <w:divsChild>
        <w:div w:id="545072089">
          <w:marLeft w:val="0"/>
          <w:marRight w:val="0"/>
          <w:marTop w:val="0"/>
          <w:marBottom w:val="0"/>
          <w:divBdr>
            <w:top w:val="none" w:sz="0" w:space="0" w:color="auto"/>
            <w:left w:val="none" w:sz="0" w:space="0" w:color="auto"/>
            <w:bottom w:val="none" w:sz="0" w:space="0" w:color="auto"/>
            <w:right w:val="none" w:sz="0" w:space="0" w:color="auto"/>
          </w:divBdr>
        </w:div>
        <w:div w:id="998734333">
          <w:marLeft w:val="0"/>
          <w:marRight w:val="0"/>
          <w:marTop w:val="0"/>
          <w:marBottom w:val="0"/>
          <w:divBdr>
            <w:top w:val="none" w:sz="0" w:space="0" w:color="auto"/>
            <w:left w:val="none" w:sz="0" w:space="0" w:color="auto"/>
            <w:bottom w:val="none" w:sz="0" w:space="0" w:color="auto"/>
            <w:right w:val="none" w:sz="0" w:space="0" w:color="auto"/>
          </w:divBdr>
        </w:div>
        <w:div w:id="142090368">
          <w:marLeft w:val="0"/>
          <w:marRight w:val="0"/>
          <w:marTop w:val="0"/>
          <w:marBottom w:val="0"/>
          <w:divBdr>
            <w:top w:val="none" w:sz="0" w:space="0" w:color="auto"/>
            <w:left w:val="none" w:sz="0" w:space="0" w:color="auto"/>
            <w:bottom w:val="none" w:sz="0" w:space="0" w:color="auto"/>
            <w:right w:val="none" w:sz="0" w:space="0" w:color="auto"/>
          </w:divBdr>
        </w:div>
        <w:div w:id="1444768896">
          <w:marLeft w:val="0"/>
          <w:marRight w:val="0"/>
          <w:marTop w:val="0"/>
          <w:marBottom w:val="0"/>
          <w:divBdr>
            <w:top w:val="none" w:sz="0" w:space="0" w:color="auto"/>
            <w:left w:val="none" w:sz="0" w:space="0" w:color="auto"/>
            <w:bottom w:val="none" w:sz="0" w:space="0" w:color="auto"/>
            <w:right w:val="none" w:sz="0" w:space="0" w:color="auto"/>
          </w:divBdr>
        </w:div>
        <w:div w:id="344091810">
          <w:marLeft w:val="0"/>
          <w:marRight w:val="0"/>
          <w:marTop w:val="0"/>
          <w:marBottom w:val="0"/>
          <w:divBdr>
            <w:top w:val="none" w:sz="0" w:space="0" w:color="auto"/>
            <w:left w:val="none" w:sz="0" w:space="0" w:color="auto"/>
            <w:bottom w:val="none" w:sz="0" w:space="0" w:color="auto"/>
            <w:right w:val="none" w:sz="0" w:space="0" w:color="auto"/>
          </w:divBdr>
        </w:div>
        <w:div w:id="872690189">
          <w:marLeft w:val="0"/>
          <w:marRight w:val="0"/>
          <w:marTop w:val="0"/>
          <w:marBottom w:val="0"/>
          <w:divBdr>
            <w:top w:val="none" w:sz="0" w:space="0" w:color="auto"/>
            <w:left w:val="none" w:sz="0" w:space="0" w:color="auto"/>
            <w:bottom w:val="none" w:sz="0" w:space="0" w:color="auto"/>
            <w:right w:val="none" w:sz="0" w:space="0" w:color="auto"/>
          </w:divBdr>
        </w:div>
      </w:divsChild>
    </w:div>
    <w:div w:id="807741384">
      <w:bodyDiv w:val="1"/>
      <w:marLeft w:val="0"/>
      <w:marRight w:val="0"/>
      <w:marTop w:val="0"/>
      <w:marBottom w:val="0"/>
      <w:divBdr>
        <w:top w:val="none" w:sz="0" w:space="0" w:color="auto"/>
        <w:left w:val="none" w:sz="0" w:space="0" w:color="auto"/>
        <w:bottom w:val="none" w:sz="0" w:space="0" w:color="auto"/>
        <w:right w:val="none" w:sz="0" w:space="0" w:color="auto"/>
      </w:divBdr>
    </w:div>
    <w:div w:id="808399397">
      <w:bodyDiv w:val="1"/>
      <w:marLeft w:val="0"/>
      <w:marRight w:val="0"/>
      <w:marTop w:val="0"/>
      <w:marBottom w:val="0"/>
      <w:divBdr>
        <w:top w:val="none" w:sz="0" w:space="0" w:color="auto"/>
        <w:left w:val="none" w:sz="0" w:space="0" w:color="auto"/>
        <w:bottom w:val="none" w:sz="0" w:space="0" w:color="auto"/>
        <w:right w:val="none" w:sz="0" w:space="0" w:color="auto"/>
      </w:divBdr>
    </w:div>
    <w:div w:id="840509286">
      <w:bodyDiv w:val="1"/>
      <w:marLeft w:val="0"/>
      <w:marRight w:val="0"/>
      <w:marTop w:val="0"/>
      <w:marBottom w:val="0"/>
      <w:divBdr>
        <w:top w:val="none" w:sz="0" w:space="0" w:color="auto"/>
        <w:left w:val="none" w:sz="0" w:space="0" w:color="auto"/>
        <w:bottom w:val="none" w:sz="0" w:space="0" w:color="auto"/>
        <w:right w:val="none" w:sz="0" w:space="0" w:color="auto"/>
      </w:divBdr>
    </w:div>
    <w:div w:id="891770029">
      <w:bodyDiv w:val="1"/>
      <w:marLeft w:val="0"/>
      <w:marRight w:val="0"/>
      <w:marTop w:val="0"/>
      <w:marBottom w:val="0"/>
      <w:divBdr>
        <w:top w:val="none" w:sz="0" w:space="0" w:color="auto"/>
        <w:left w:val="none" w:sz="0" w:space="0" w:color="auto"/>
        <w:bottom w:val="none" w:sz="0" w:space="0" w:color="auto"/>
        <w:right w:val="none" w:sz="0" w:space="0" w:color="auto"/>
      </w:divBdr>
    </w:div>
    <w:div w:id="900019938">
      <w:bodyDiv w:val="1"/>
      <w:marLeft w:val="0"/>
      <w:marRight w:val="0"/>
      <w:marTop w:val="0"/>
      <w:marBottom w:val="0"/>
      <w:divBdr>
        <w:top w:val="none" w:sz="0" w:space="0" w:color="auto"/>
        <w:left w:val="none" w:sz="0" w:space="0" w:color="auto"/>
        <w:bottom w:val="none" w:sz="0" w:space="0" w:color="auto"/>
        <w:right w:val="none" w:sz="0" w:space="0" w:color="auto"/>
      </w:divBdr>
    </w:div>
    <w:div w:id="912546550">
      <w:bodyDiv w:val="1"/>
      <w:marLeft w:val="0"/>
      <w:marRight w:val="0"/>
      <w:marTop w:val="0"/>
      <w:marBottom w:val="0"/>
      <w:divBdr>
        <w:top w:val="none" w:sz="0" w:space="0" w:color="auto"/>
        <w:left w:val="none" w:sz="0" w:space="0" w:color="auto"/>
        <w:bottom w:val="none" w:sz="0" w:space="0" w:color="auto"/>
        <w:right w:val="none" w:sz="0" w:space="0" w:color="auto"/>
      </w:divBdr>
    </w:div>
    <w:div w:id="915624673">
      <w:bodyDiv w:val="1"/>
      <w:marLeft w:val="0"/>
      <w:marRight w:val="0"/>
      <w:marTop w:val="0"/>
      <w:marBottom w:val="0"/>
      <w:divBdr>
        <w:top w:val="none" w:sz="0" w:space="0" w:color="auto"/>
        <w:left w:val="none" w:sz="0" w:space="0" w:color="auto"/>
        <w:bottom w:val="none" w:sz="0" w:space="0" w:color="auto"/>
        <w:right w:val="none" w:sz="0" w:space="0" w:color="auto"/>
      </w:divBdr>
    </w:div>
    <w:div w:id="929043765">
      <w:bodyDiv w:val="1"/>
      <w:marLeft w:val="0"/>
      <w:marRight w:val="0"/>
      <w:marTop w:val="0"/>
      <w:marBottom w:val="0"/>
      <w:divBdr>
        <w:top w:val="none" w:sz="0" w:space="0" w:color="auto"/>
        <w:left w:val="none" w:sz="0" w:space="0" w:color="auto"/>
        <w:bottom w:val="none" w:sz="0" w:space="0" w:color="auto"/>
        <w:right w:val="none" w:sz="0" w:space="0" w:color="auto"/>
      </w:divBdr>
    </w:div>
    <w:div w:id="943030017">
      <w:bodyDiv w:val="1"/>
      <w:marLeft w:val="0"/>
      <w:marRight w:val="0"/>
      <w:marTop w:val="0"/>
      <w:marBottom w:val="0"/>
      <w:divBdr>
        <w:top w:val="none" w:sz="0" w:space="0" w:color="auto"/>
        <w:left w:val="none" w:sz="0" w:space="0" w:color="auto"/>
        <w:bottom w:val="none" w:sz="0" w:space="0" w:color="auto"/>
        <w:right w:val="none" w:sz="0" w:space="0" w:color="auto"/>
      </w:divBdr>
    </w:div>
    <w:div w:id="983387205">
      <w:bodyDiv w:val="1"/>
      <w:marLeft w:val="0"/>
      <w:marRight w:val="0"/>
      <w:marTop w:val="0"/>
      <w:marBottom w:val="0"/>
      <w:divBdr>
        <w:top w:val="none" w:sz="0" w:space="0" w:color="auto"/>
        <w:left w:val="none" w:sz="0" w:space="0" w:color="auto"/>
        <w:bottom w:val="none" w:sz="0" w:space="0" w:color="auto"/>
        <w:right w:val="none" w:sz="0" w:space="0" w:color="auto"/>
      </w:divBdr>
    </w:div>
    <w:div w:id="990527705">
      <w:bodyDiv w:val="1"/>
      <w:marLeft w:val="0"/>
      <w:marRight w:val="0"/>
      <w:marTop w:val="0"/>
      <w:marBottom w:val="0"/>
      <w:divBdr>
        <w:top w:val="none" w:sz="0" w:space="0" w:color="auto"/>
        <w:left w:val="none" w:sz="0" w:space="0" w:color="auto"/>
        <w:bottom w:val="none" w:sz="0" w:space="0" w:color="auto"/>
        <w:right w:val="none" w:sz="0" w:space="0" w:color="auto"/>
      </w:divBdr>
    </w:div>
    <w:div w:id="1016923976">
      <w:bodyDiv w:val="1"/>
      <w:marLeft w:val="0"/>
      <w:marRight w:val="0"/>
      <w:marTop w:val="0"/>
      <w:marBottom w:val="0"/>
      <w:divBdr>
        <w:top w:val="none" w:sz="0" w:space="0" w:color="auto"/>
        <w:left w:val="none" w:sz="0" w:space="0" w:color="auto"/>
        <w:bottom w:val="none" w:sz="0" w:space="0" w:color="auto"/>
        <w:right w:val="none" w:sz="0" w:space="0" w:color="auto"/>
      </w:divBdr>
    </w:div>
    <w:div w:id="1042440393">
      <w:bodyDiv w:val="1"/>
      <w:marLeft w:val="0"/>
      <w:marRight w:val="0"/>
      <w:marTop w:val="0"/>
      <w:marBottom w:val="0"/>
      <w:divBdr>
        <w:top w:val="none" w:sz="0" w:space="0" w:color="auto"/>
        <w:left w:val="none" w:sz="0" w:space="0" w:color="auto"/>
        <w:bottom w:val="none" w:sz="0" w:space="0" w:color="auto"/>
        <w:right w:val="none" w:sz="0" w:space="0" w:color="auto"/>
      </w:divBdr>
    </w:div>
    <w:div w:id="1047099550">
      <w:bodyDiv w:val="1"/>
      <w:marLeft w:val="0"/>
      <w:marRight w:val="0"/>
      <w:marTop w:val="0"/>
      <w:marBottom w:val="0"/>
      <w:divBdr>
        <w:top w:val="none" w:sz="0" w:space="0" w:color="auto"/>
        <w:left w:val="none" w:sz="0" w:space="0" w:color="auto"/>
        <w:bottom w:val="none" w:sz="0" w:space="0" w:color="auto"/>
        <w:right w:val="none" w:sz="0" w:space="0" w:color="auto"/>
      </w:divBdr>
    </w:div>
    <w:div w:id="1052457463">
      <w:bodyDiv w:val="1"/>
      <w:marLeft w:val="0"/>
      <w:marRight w:val="0"/>
      <w:marTop w:val="0"/>
      <w:marBottom w:val="0"/>
      <w:divBdr>
        <w:top w:val="none" w:sz="0" w:space="0" w:color="auto"/>
        <w:left w:val="none" w:sz="0" w:space="0" w:color="auto"/>
        <w:bottom w:val="none" w:sz="0" w:space="0" w:color="auto"/>
        <w:right w:val="none" w:sz="0" w:space="0" w:color="auto"/>
      </w:divBdr>
    </w:div>
    <w:div w:id="1059741279">
      <w:bodyDiv w:val="1"/>
      <w:marLeft w:val="0"/>
      <w:marRight w:val="0"/>
      <w:marTop w:val="0"/>
      <w:marBottom w:val="0"/>
      <w:divBdr>
        <w:top w:val="none" w:sz="0" w:space="0" w:color="auto"/>
        <w:left w:val="none" w:sz="0" w:space="0" w:color="auto"/>
        <w:bottom w:val="none" w:sz="0" w:space="0" w:color="auto"/>
        <w:right w:val="none" w:sz="0" w:space="0" w:color="auto"/>
      </w:divBdr>
    </w:div>
    <w:div w:id="1088425321">
      <w:bodyDiv w:val="1"/>
      <w:marLeft w:val="0"/>
      <w:marRight w:val="0"/>
      <w:marTop w:val="0"/>
      <w:marBottom w:val="0"/>
      <w:divBdr>
        <w:top w:val="none" w:sz="0" w:space="0" w:color="auto"/>
        <w:left w:val="none" w:sz="0" w:space="0" w:color="auto"/>
        <w:bottom w:val="none" w:sz="0" w:space="0" w:color="auto"/>
        <w:right w:val="none" w:sz="0" w:space="0" w:color="auto"/>
      </w:divBdr>
    </w:div>
    <w:div w:id="1113749880">
      <w:bodyDiv w:val="1"/>
      <w:marLeft w:val="0"/>
      <w:marRight w:val="0"/>
      <w:marTop w:val="0"/>
      <w:marBottom w:val="0"/>
      <w:divBdr>
        <w:top w:val="none" w:sz="0" w:space="0" w:color="auto"/>
        <w:left w:val="none" w:sz="0" w:space="0" w:color="auto"/>
        <w:bottom w:val="none" w:sz="0" w:space="0" w:color="auto"/>
        <w:right w:val="none" w:sz="0" w:space="0" w:color="auto"/>
      </w:divBdr>
    </w:div>
    <w:div w:id="1194804455">
      <w:bodyDiv w:val="1"/>
      <w:marLeft w:val="0"/>
      <w:marRight w:val="0"/>
      <w:marTop w:val="0"/>
      <w:marBottom w:val="0"/>
      <w:divBdr>
        <w:top w:val="none" w:sz="0" w:space="0" w:color="auto"/>
        <w:left w:val="none" w:sz="0" w:space="0" w:color="auto"/>
        <w:bottom w:val="none" w:sz="0" w:space="0" w:color="auto"/>
        <w:right w:val="none" w:sz="0" w:space="0" w:color="auto"/>
      </w:divBdr>
    </w:div>
    <w:div w:id="1206453404">
      <w:bodyDiv w:val="1"/>
      <w:marLeft w:val="0"/>
      <w:marRight w:val="0"/>
      <w:marTop w:val="0"/>
      <w:marBottom w:val="0"/>
      <w:divBdr>
        <w:top w:val="none" w:sz="0" w:space="0" w:color="auto"/>
        <w:left w:val="none" w:sz="0" w:space="0" w:color="auto"/>
        <w:bottom w:val="none" w:sz="0" w:space="0" w:color="auto"/>
        <w:right w:val="none" w:sz="0" w:space="0" w:color="auto"/>
      </w:divBdr>
    </w:div>
    <w:div w:id="1251426351">
      <w:bodyDiv w:val="1"/>
      <w:marLeft w:val="0"/>
      <w:marRight w:val="0"/>
      <w:marTop w:val="0"/>
      <w:marBottom w:val="0"/>
      <w:divBdr>
        <w:top w:val="none" w:sz="0" w:space="0" w:color="auto"/>
        <w:left w:val="none" w:sz="0" w:space="0" w:color="auto"/>
        <w:bottom w:val="none" w:sz="0" w:space="0" w:color="auto"/>
        <w:right w:val="none" w:sz="0" w:space="0" w:color="auto"/>
      </w:divBdr>
      <w:divsChild>
        <w:div w:id="474835876">
          <w:marLeft w:val="0"/>
          <w:marRight w:val="0"/>
          <w:marTop w:val="0"/>
          <w:marBottom w:val="0"/>
          <w:divBdr>
            <w:top w:val="none" w:sz="0" w:space="0" w:color="auto"/>
            <w:left w:val="none" w:sz="0" w:space="0" w:color="auto"/>
            <w:bottom w:val="none" w:sz="0" w:space="0" w:color="auto"/>
            <w:right w:val="none" w:sz="0" w:space="0" w:color="auto"/>
          </w:divBdr>
        </w:div>
        <w:div w:id="497040959">
          <w:marLeft w:val="0"/>
          <w:marRight w:val="0"/>
          <w:marTop w:val="0"/>
          <w:marBottom w:val="0"/>
          <w:divBdr>
            <w:top w:val="none" w:sz="0" w:space="0" w:color="auto"/>
            <w:left w:val="none" w:sz="0" w:space="0" w:color="auto"/>
            <w:bottom w:val="none" w:sz="0" w:space="0" w:color="auto"/>
            <w:right w:val="none" w:sz="0" w:space="0" w:color="auto"/>
          </w:divBdr>
        </w:div>
        <w:div w:id="442186778">
          <w:marLeft w:val="0"/>
          <w:marRight w:val="0"/>
          <w:marTop w:val="0"/>
          <w:marBottom w:val="0"/>
          <w:divBdr>
            <w:top w:val="none" w:sz="0" w:space="0" w:color="auto"/>
            <w:left w:val="none" w:sz="0" w:space="0" w:color="auto"/>
            <w:bottom w:val="none" w:sz="0" w:space="0" w:color="auto"/>
            <w:right w:val="none" w:sz="0" w:space="0" w:color="auto"/>
          </w:divBdr>
        </w:div>
        <w:div w:id="1076434798">
          <w:marLeft w:val="0"/>
          <w:marRight w:val="0"/>
          <w:marTop w:val="0"/>
          <w:marBottom w:val="0"/>
          <w:divBdr>
            <w:top w:val="none" w:sz="0" w:space="0" w:color="auto"/>
            <w:left w:val="none" w:sz="0" w:space="0" w:color="auto"/>
            <w:bottom w:val="none" w:sz="0" w:space="0" w:color="auto"/>
            <w:right w:val="none" w:sz="0" w:space="0" w:color="auto"/>
          </w:divBdr>
        </w:div>
        <w:div w:id="1992831864">
          <w:marLeft w:val="0"/>
          <w:marRight w:val="0"/>
          <w:marTop w:val="0"/>
          <w:marBottom w:val="0"/>
          <w:divBdr>
            <w:top w:val="none" w:sz="0" w:space="0" w:color="auto"/>
            <w:left w:val="none" w:sz="0" w:space="0" w:color="auto"/>
            <w:bottom w:val="none" w:sz="0" w:space="0" w:color="auto"/>
            <w:right w:val="none" w:sz="0" w:space="0" w:color="auto"/>
          </w:divBdr>
        </w:div>
        <w:div w:id="393699032">
          <w:marLeft w:val="0"/>
          <w:marRight w:val="0"/>
          <w:marTop w:val="0"/>
          <w:marBottom w:val="0"/>
          <w:divBdr>
            <w:top w:val="none" w:sz="0" w:space="0" w:color="auto"/>
            <w:left w:val="none" w:sz="0" w:space="0" w:color="auto"/>
            <w:bottom w:val="none" w:sz="0" w:space="0" w:color="auto"/>
            <w:right w:val="none" w:sz="0" w:space="0" w:color="auto"/>
          </w:divBdr>
        </w:div>
        <w:div w:id="855268257">
          <w:marLeft w:val="0"/>
          <w:marRight w:val="0"/>
          <w:marTop w:val="0"/>
          <w:marBottom w:val="0"/>
          <w:divBdr>
            <w:top w:val="none" w:sz="0" w:space="0" w:color="auto"/>
            <w:left w:val="none" w:sz="0" w:space="0" w:color="auto"/>
            <w:bottom w:val="none" w:sz="0" w:space="0" w:color="auto"/>
            <w:right w:val="none" w:sz="0" w:space="0" w:color="auto"/>
          </w:divBdr>
        </w:div>
      </w:divsChild>
    </w:div>
    <w:div w:id="1256016039">
      <w:bodyDiv w:val="1"/>
      <w:marLeft w:val="0"/>
      <w:marRight w:val="0"/>
      <w:marTop w:val="0"/>
      <w:marBottom w:val="0"/>
      <w:divBdr>
        <w:top w:val="none" w:sz="0" w:space="0" w:color="auto"/>
        <w:left w:val="none" w:sz="0" w:space="0" w:color="auto"/>
        <w:bottom w:val="none" w:sz="0" w:space="0" w:color="auto"/>
        <w:right w:val="none" w:sz="0" w:space="0" w:color="auto"/>
      </w:divBdr>
    </w:div>
    <w:div w:id="1269242085">
      <w:bodyDiv w:val="1"/>
      <w:marLeft w:val="0"/>
      <w:marRight w:val="0"/>
      <w:marTop w:val="0"/>
      <w:marBottom w:val="0"/>
      <w:divBdr>
        <w:top w:val="none" w:sz="0" w:space="0" w:color="auto"/>
        <w:left w:val="none" w:sz="0" w:space="0" w:color="auto"/>
        <w:bottom w:val="none" w:sz="0" w:space="0" w:color="auto"/>
        <w:right w:val="none" w:sz="0" w:space="0" w:color="auto"/>
      </w:divBdr>
    </w:div>
    <w:div w:id="1284191017">
      <w:bodyDiv w:val="1"/>
      <w:marLeft w:val="0"/>
      <w:marRight w:val="0"/>
      <w:marTop w:val="0"/>
      <w:marBottom w:val="0"/>
      <w:divBdr>
        <w:top w:val="none" w:sz="0" w:space="0" w:color="auto"/>
        <w:left w:val="none" w:sz="0" w:space="0" w:color="auto"/>
        <w:bottom w:val="none" w:sz="0" w:space="0" w:color="auto"/>
        <w:right w:val="none" w:sz="0" w:space="0" w:color="auto"/>
      </w:divBdr>
    </w:div>
    <w:div w:id="1317492460">
      <w:bodyDiv w:val="1"/>
      <w:marLeft w:val="0"/>
      <w:marRight w:val="0"/>
      <w:marTop w:val="0"/>
      <w:marBottom w:val="0"/>
      <w:divBdr>
        <w:top w:val="none" w:sz="0" w:space="0" w:color="auto"/>
        <w:left w:val="none" w:sz="0" w:space="0" w:color="auto"/>
        <w:bottom w:val="none" w:sz="0" w:space="0" w:color="auto"/>
        <w:right w:val="none" w:sz="0" w:space="0" w:color="auto"/>
      </w:divBdr>
    </w:div>
    <w:div w:id="1329215249">
      <w:bodyDiv w:val="1"/>
      <w:marLeft w:val="0"/>
      <w:marRight w:val="0"/>
      <w:marTop w:val="0"/>
      <w:marBottom w:val="0"/>
      <w:divBdr>
        <w:top w:val="none" w:sz="0" w:space="0" w:color="auto"/>
        <w:left w:val="none" w:sz="0" w:space="0" w:color="auto"/>
        <w:bottom w:val="none" w:sz="0" w:space="0" w:color="auto"/>
        <w:right w:val="none" w:sz="0" w:space="0" w:color="auto"/>
      </w:divBdr>
    </w:div>
    <w:div w:id="1350717407">
      <w:bodyDiv w:val="1"/>
      <w:marLeft w:val="0"/>
      <w:marRight w:val="0"/>
      <w:marTop w:val="0"/>
      <w:marBottom w:val="0"/>
      <w:divBdr>
        <w:top w:val="none" w:sz="0" w:space="0" w:color="auto"/>
        <w:left w:val="none" w:sz="0" w:space="0" w:color="auto"/>
        <w:bottom w:val="none" w:sz="0" w:space="0" w:color="auto"/>
        <w:right w:val="none" w:sz="0" w:space="0" w:color="auto"/>
      </w:divBdr>
    </w:div>
    <w:div w:id="1365598979">
      <w:bodyDiv w:val="1"/>
      <w:marLeft w:val="0"/>
      <w:marRight w:val="0"/>
      <w:marTop w:val="0"/>
      <w:marBottom w:val="0"/>
      <w:divBdr>
        <w:top w:val="none" w:sz="0" w:space="0" w:color="auto"/>
        <w:left w:val="none" w:sz="0" w:space="0" w:color="auto"/>
        <w:bottom w:val="none" w:sz="0" w:space="0" w:color="auto"/>
        <w:right w:val="none" w:sz="0" w:space="0" w:color="auto"/>
      </w:divBdr>
    </w:div>
    <w:div w:id="1378551480">
      <w:bodyDiv w:val="1"/>
      <w:marLeft w:val="0"/>
      <w:marRight w:val="0"/>
      <w:marTop w:val="0"/>
      <w:marBottom w:val="0"/>
      <w:divBdr>
        <w:top w:val="none" w:sz="0" w:space="0" w:color="auto"/>
        <w:left w:val="none" w:sz="0" w:space="0" w:color="auto"/>
        <w:bottom w:val="none" w:sz="0" w:space="0" w:color="auto"/>
        <w:right w:val="none" w:sz="0" w:space="0" w:color="auto"/>
      </w:divBdr>
      <w:divsChild>
        <w:div w:id="1002195833">
          <w:marLeft w:val="0"/>
          <w:marRight w:val="0"/>
          <w:marTop w:val="0"/>
          <w:marBottom w:val="0"/>
          <w:divBdr>
            <w:top w:val="none" w:sz="0" w:space="0" w:color="auto"/>
            <w:left w:val="none" w:sz="0" w:space="0" w:color="auto"/>
            <w:bottom w:val="none" w:sz="0" w:space="0" w:color="auto"/>
            <w:right w:val="none" w:sz="0" w:space="0" w:color="auto"/>
          </w:divBdr>
        </w:div>
        <w:div w:id="1995067008">
          <w:marLeft w:val="0"/>
          <w:marRight w:val="0"/>
          <w:marTop w:val="0"/>
          <w:marBottom w:val="0"/>
          <w:divBdr>
            <w:top w:val="none" w:sz="0" w:space="0" w:color="auto"/>
            <w:left w:val="none" w:sz="0" w:space="0" w:color="auto"/>
            <w:bottom w:val="none" w:sz="0" w:space="0" w:color="auto"/>
            <w:right w:val="none" w:sz="0" w:space="0" w:color="auto"/>
          </w:divBdr>
        </w:div>
        <w:div w:id="839194568">
          <w:marLeft w:val="0"/>
          <w:marRight w:val="0"/>
          <w:marTop w:val="0"/>
          <w:marBottom w:val="0"/>
          <w:divBdr>
            <w:top w:val="none" w:sz="0" w:space="0" w:color="auto"/>
            <w:left w:val="none" w:sz="0" w:space="0" w:color="auto"/>
            <w:bottom w:val="none" w:sz="0" w:space="0" w:color="auto"/>
            <w:right w:val="none" w:sz="0" w:space="0" w:color="auto"/>
          </w:divBdr>
        </w:div>
      </w:divsChild>
    </w:div>
    <w:div w:id="1389691496">
      <w:bodyDiv w:val="1"/>
      <w:marLeft w:val="0"/>
      <w:marRight w:val="0"/>
      <w:marTop w:val="0"/>
      <w:marBottom w:val="0"/>
      <w:divBdr>
        <w:top w:val="none" w:sz="0" w:space="0" w:color="auto"/>
        <w:left w:val="none" w:sz="0" w:space="0" w:color="auto"/>
        <w:bottom w:val="none" w:sz="0" w:space="0" w:color="auto"/>
        <w:right w:val="none" w:sz="0" w:space="0" w:color="auto"/>
      </w:divBdr>
    </w:div>
    <w:div w:id="1466584771">
      <w:bodyDiv w:val="1"/>
      <w:marLeft w:val="0"/>
      <w:marRight w:val="0"/>
      <w:marTop w:val="0"/>
      <w:marBottom w:val="0"/>
      <w:divBdr>
        <w:top w:val="none" w:sz="0" w:space="0" w:color="auto"/>
        <w:left w:val="none" w:sz="0" w:space="0" w:color="auto"/>
        <w:bottom w:val="none" w:sz="0" w:space="0" w:color="auto"/>
        <w:right w:val="none" w:sz="0" w:space="0" w:color="auto"/>
      </w:divBdr>
    </w:div>
    <w:div w:id="1476483274">
      <w:bodyDiv w:val="1"/>
      <w:marLeft w:val="0"/>
      <w:marRight w:val="0"/>
      <w:marTop w:val="0"/>
      <w:marBottom w:val="0"/>
      <w:divBdr>
        <w:top w:val="none" w:sz="0" w:space="0" w:color="auto"/>
        <w:left w:val="none" w:sz="0" w:space="0" w:color="auto"/>
        <w:bottom w:val="none" w:sz="0" w:space="0" w:color="auto"/>
        <w:right w:val="none" w:sz="0" w:space="0" w:color="auto"/>
      </w:divBdr>
    </w:div>
    <w:div w:id="1495105388">
      <w:bodyDiv w:val="1"/>
      <w:marLeft w:val="0"/>
      <w:marRight w:val="0"/>
      <w:marTop w:val="0"/>
      <w:marBottom w:val="0"/>
      <w:divBdr>
        <w:top w:val="none" w:sz="0" w:space="0" w:color="auto"/>
        <w:left w:val="none" w:sz="0" w:space="0" w:color="auto"/>
        <w:bottom w:val="none" w:sz="0" w:space="0" w:color="auto"/>
        <w:right w:val="none" w:sz="0" w:space="0" w:color="auto"/>
      </w:divBdr>
      <w:divsChild>
        <w:div w:id="326709328">
          <w:marLeft w:val="0"/>
          <w:marRight w:val="0"/>
          <w:marTop w:val="0"/>
          <w:marBottom w:val="0"/>
          <w:divBdr>
            <w:top w:val="none" w:sz="0" w:space="0" w:color="auto"/>
            <w:left w:val="none" w:sz="0" w:space="0" w:color="auto"/>
            <w:bottom w:val="none" w:sz="0" w:space="0" w:color="auto"/>
            <w:right w:val="none" w:sz="0" w:space="0" w:color="auto"/>
          </w:divBdr>
        </w:div>
        <w:div w:id="339309968">
          <w:marLeft w:val="0"/>
          <w:marRight w:val="0"/>
          <w:marTop w:val="0"/>
          <w:marBottom w:val="0"/>
          <w:divBdr>
            <w:top w:val="none" w:sz="0" w:space="0" w:color="auto"/>
            <w:left w:val="none" w:sz="0" w:space="0" w:color="auto"/>
            <w:bottom w:val="none" w:sz="0" w:space="0" w:color="auto"/>
            <w:right w:val="none" w:sz="0" w:space="0" w:color="auto"/>
          </w:divBdr>
        </w:div>
        <w:div w:id="1291594304">
          <w:marLeft w:val="0"/>
          <w:marRight w:val="0"/>
          <w:marTop w:val="0"/>
          <w:marBottom w:val="0"/>
          <w:divBdr>
            <w:top w:val="none" w:sz="0" w:space="0" w:color="auto"/>
            <w:left w:val="none" w:sz="0" w:space="0" w:color="auto"/>
            <w:bottom w:val="none" w:sz="0" w:space="0" w:color="auto"/>
            <w:right w:val="none" w:sz="0" w:space="0" w:color="auto"/>
          </w:divBdr>
        </w:div>
        <w:div w:id="2016494897">
          <w:marLeft w:val="0"/>
          <w:marRight w:val="0"/>
          <w:marTop w:val="0"/>
          <w:marBottom w:val="0"/>
          <w:divBdr>
            <w:top w:val="none" w:sz="0" w:space="0" w:color="auto"/>
            <w:left w:val="none" w:sz="0" w:space="0" w:color="auto"/>
            <w:bottom w:val="none" w:sz="0" w:space="0" w:color="auto"/>
            <w:right w:val="none" w:sz="0" w:space="0" w:color="auto"/>
          </w:divBdr>
        </w:div>
        <w:div w:id="78672452">
          <w:marLeft w:val="0"/>
          <w:marRight w:val="0"/>
          <w:marTop w:val="0"/>
          <w:marBottom w:val="0"/>
          <w:divBdr>
            <w:top w:val="none" w:sz="0" w:space="0" w:color="auto"/>
            <w:left w:val="none" w:sz="0" w:space="0" w:color="auto"/>
            <w:bottom w:val="none" w:sz="0" w:space="0" w:color="auto"/>
            <w:right w:val="none" w:sz="0" w:space="0" w:color="auto"/>
          </w:divBdr>
        </w:div>
        <w:div w:id="1450321007">
          <w:marLeft w:val="0"/>
          <w:marRight w:val="0"/>
          <w:marTop w:val="0"/>
          <w:marBottom w:val="0"/>
          <w:divBdr>
            <w:top w:val="none" w:sz="0" w:space="0" w:color="auto"/>
            <w:left w:val="none" w:sz="0" w:space="0" w:color="auto"/>
            <w:bottom w:val="none" w:sz="0" w:space="0" w:color="auto"/>
            <w:right w:val="none" w:sz="0" w:space="0" w:color="auto"/>
          </w:divBdr>
        </w:div>
        <w:div w:id="1255944348">
          <w:marLeft w:val="0"/>
          <w:marRight w:val="0"/>
          <w:marTop w:val="0"/>
          <w:marBottom w:val="0"/>
          <w:divBdr>
            <w:top w:val="none" w:sz="0" w:space="0" w:color="auto"/>
            <w:left w:val="none" w:sz="0" w:space="0" w:color="auto"/>
            <w:bottom w:val="none" w:sz="0" w:space="0" w:color="auto"/>
            <w:right w:val="none" w:sz="0" w:space="0" w:color="auto"/>
          </w:divBdr>
        </w:div>
      </w:divsChild>
    </w:div>
    <w:div w:id="1531600146">
      <w:bodyDiv w:val="1"/>
      <w:marLeft w:val="0"/>
      <w:marRight w:val="0"/>
      <w:marTop w:val="0"/>
      <w:marBottom w:val="0"/>
      <w:divBdr>
        <w:top w:val="none" w:sz="0" w:space="0" w:color="auto"/>
        <w:left w:val="none" w:sz="0" w:space="0" w:color="auto"/>
        <w:bottom w:val="none" w:sz="0" w:space="0" w:color="auto"/>
        <w:right w:val="none" w:sz="0" w:space="0" w:color="auto"/>
      </w:divBdr>
    </w:div>
    <w:div w:id="1556622007">
      <w:bodyDiv w:val="1"/>
      <w:marLeft w:val="0"/>
      <w:marRight w:val="0"/>
      <w:marTop w:val="0"/>
      <w:marBottom w:val="0"/>
      <w:divBdr>
        <w:top w:val="none" w:sz="0" w:space="0" w:color="auto"/>
        <w:left w:val="none" w:sz="0" w:space="0" w:color="auto"/>
        <w:bottom w:val="none" w:sz="0" w:space="0" w:color="auto"/>
        <w:right w:val="none" w:sz="0" w:space="0" w:color="auto"/>
      </w:divBdr>
    </w:div>
    <w:div w:id="1558130305">
      <w:bodyDiv w:val="1"/>
      <w:marLeft w:val="0"/>
      <w:marRight w:val="0"/>
      <w:marTop w:val="0"/>
      <w:marBottom w:val="0"/>
      <w:divBdr>
        <w:top w:val="none" w:sz="0" w:space="0" w:color="auto"/>
        <w:left w:val="none" w:sz="0" w:space="0" w:color="auto"/>
        <w:bottom w:val="none" w:sz="0" w:space="0" w:color="auto"/>
        <w:right w:val="none" w:sz="0" w:space="0" w:color="auto"/>
      </w:divBdr>
    </w:div>
    <w:div w:id="1564219658">
      <w:bodyDiv w:val="1"/>
      <w:marLeft w:val="0"/>
      <w:marRight w:val="0"/>
      <w:marTop w:val="0"/>
      <w:marBottom w:val="0"/>
      <w:divBdr>
        <w:top w:val="none" w:sz="0" w:space="0" w:color="auto"/>
        <w:left w:val="none" w:sz="0" w:space="0" w:color="auto"/>
        <w:bottom w:val="none" w:sz="0" w:space="0" w:color="auto"/>
        <w:right w:val="none" w:sz="0" w:space="0" w:color="auto"/>
      </w:divBdr>
      <w:divsChild>
        <w:div w:id="1992173373">
          <w:marLeft w:val="0"/>
          <w:marRight w:val="0"/>
          <w:marTop w:val="0"/>
          <w:marBottom w:val="0"/>
          <w:divBdr>
            <w:top w:val="none" w:sz="0" w:space="0" w:color="auto"/>
            <w:left w:val="none" w:sz="0" w:space="0" w:color="auto"/>
            <w:bottom w:val="none" w:sz="0" w:space="0" w:color="auto"/>
            <w:right w:val="none" w:sz="0" w:space="0" w:color="auto"/>
          </w:divBdr>
        </w:div>
        <w:div w:id="1491750416">
          <w:marLeft w:val="0"/>
          <w:marRight w:val="0"/>
          <w:marTop w:val="0"/>
          <w:marBottom w:val="0"/>
          <w:divBdr>
            <w:top w:val="none" w:sz="0" w:space="0" w:color="auto"/>
            <w:left w:val="none" w:sz="0" w:space="0" w:color="auto"/>
            <w:bottom w:val="none" w:sz="0" w:space="0" w:color="auto"/>
            <w:right w:val="none" w:sz="0" w:space="0" w:color="auto"/>
          </w:divBdr>
        </w:div>
        <w:div w:id="1734229372">
          <w:marLeft w:val="0"/>
          <w:marRight w:val="0"/>
          <w:marTop w:val="0"/>
          <w:marBottom w:val="0"/>
          <w:divBdr>
            <w:top w:val="none" w:sz="0" w:space="0" w:color="auto"/>
            <w:left w:val="none" w:sz="0" w:space="0" w:color="auto"/>
            <w:bottom w:val="none" w:sz="0" w:space="0" w:color="auto"/>
            <w:right w:val="none" w:sz="0" w:space="0" w:color="auto"/>
          </w:divBdr>
        </w:div>
        <w:div w:id="1195650344">
          <w:marLeft w:val="0"/>
          <w:marRight w:val="0"/>
          <w:marTop w:val="0"/>
          <w:marBottom w:val="0"/>
          <w:divBdr>
            <w:top w:val="none" w:sz="0" w:space="0" w:color="auto"/>
            <w:left w:val="none" w:sz="0" w:space="0" w:color="auto"/>
            <w:bottom w:val="none" w:sz="0" w:space="0" w:color="auto"/>
            <w:right w:val="none" w:sz="0" w:space="0" w:color="auto"/>
          </w:divBdr>
        </w:div>
        <w:div w:id="2098362147">
          <w:marLeft w:val="0"/>
          <w:marRight w:val="0"/>
          <w:marTop w:val="0"/>
          <w:marBottom w:val="0"/>
          <w:divBdr>
            <w:top w:val="none" w:sz="0" w:space="0" w:color="auto"/>
            <w:left w:val="none" w:sz="0" w:space="0" w:color="auto"/>
            <w:bottom w:val="none" w:sz="0" w:space="0" w:color="auto"/>
            <w:right w:val="none" w:sz="0" w:space="0" w:color="auto"/>
          </w:divBdr>
        </w:div>
        <w:div w:id="773984195">
          <w:marLeft w:val="0"/>
          <w:marRight w:val="0"/>
          <w:marTop w:val="0"/>
          <w:marBottom w:val="0"/>
          <w:divBdr>
            <w:top w:val="none" w:sz="0" w:space="0" w:color="auto"/>
            <w:left w:val="none" w:sz="0" w:space="0" w:color="auto"/>
            <w:bottom w:val="none" w:sz="0" w:space="0" w:color="auto"/>
            <w:right w:val="none" w:sz="0" w:space="0" w:color="auto"/>
          </w:divBdr>
        </w:div>
        <w:div w:id="721950427">
          <w:marLeft w:val="0"/>
          <w:marRight w:val="0"/>
          <w:marTop w:val="0"/>
          <w:marBottom w:val="0"/>
          <w:divBdr>
            <w:top w:val="none" w:sz="0" w:space="0" w:color="auto"/>
            <w:left w:val="none" w:sz="0" w:space="0" w:color="auto"/>
            <w:bottom w:val="none" w:sz="0" w:space="0" w:color="auto"/>
            <w:right w:val="none" w:sz="0" w:space="0" w:color="auto"/>
          </w:divBdr>
        </w:div>
      </w:divsChild>
    </w:div>
    <w:div w:id="1582370624">
      <w:bodyDiv w:val="1"/>
      <w:marLeft w:val="0"/>
      <w:marRight w:val="0"/>
      <w:marTop w:val="0"/>
      <w:marBottom w:val="0"/>
      <w:divBdr>
        <w:top w:val="none" w:sz="0" w:space="0" w:color="auto"/>
        <w:left w:val="none" w:sz="0" w:space="0" w:color="auto"/>
        <w:bottom w:val="none" w:sz="0" w:space="0" w:color="auto"/>
        <w:right w:val="none" w:sz="0" w:space="0" w:color="auto"/>
      </w:divBdr>
    </w:div>
    <w:div w:id="1628857353">
      <w:bodyDiv w:val="1"/>
      <w:marLeft w:val="0"/>
      <w:marRight w:val="0"/>
      <w:marTop w:val="0"/>
      <w:marBottom w:val="0"/>
      <w:divBdr>
        <w:top w:val="none" w:sz="0" w:space="0" w:color="auto"/>
        <w:left w:val="none" w:sz="0" w:space="0" w:color="auto"/>
        <w:bottom w:val="none" w:sz="0" w:space="0" w:color="auto"/>
        <w:right w:val="none" w:sz="0" w:space="0" w:color="auto"/>
      </w:divBdr>
      <w:divsChild>
        <w:div w:id="2104104560">
          <w:marLeft w:val="0"/>
          <w:marRight w:val="0"/>
          <w:marTop w:val="0"/>
          <w:marBottom w:val="0"/>
          <w:divBdr>
            <w:top w:val="none" w:sz="0" w:space="0" w:color="auto"/>
            <w:left w:val="none" w:sz="0" w:space="0" w:color="auto"/>
            <w:bottom w:val="none" w:sz="0" w:space="0" w:color="auto"/>
            <w:right w:val="none" w:sz="0" w:space="0" w:color="auto"/>
          </w:divBdr>
        </w:div>
        <w:div w:id="1549143808">
          <w:marLeft w:val="0"/>
          <w:marRight w:val="0"/>
          <w:marTop w:val="0"/>
          <w:marBottom w:val="0"/>
          <w:divBdr>
            <w:top w:val="none" w:sz="0" w:space="0" w:color="auto"/>
            <w:left w:val="none" w:sz="0" w:space="0" w:color="auto"/>
            <w:bottom w:val="none" w:sz="0" w:space="0" w:color="auto"/>
            <w:right w:val="none" w:sz="0" w:space="0" w:color="auto"/>
          </w:divBdr>
        </w:div>
        <w:div w:id="2069720975">
          <w:marLeft w:val="0"/>
          <w:marRight w:val="0"/>
          <w:marTop w:val="0"/>
          <w:marBottom w:val="0"/>
          <w:divBdr>
            <w:top w:val="none" w:sz="0" w:space="0" w:color="auto"/>
            <w:left w:val="none" w:sz="0" w:space="0" w:color="auto"/>
            <w:bottom w:val="none" w:sz="0" w:space="0" w:color="auto"/>
            <w:right w:val="none" w:sz="0" w:space="0" w:color="auto"/>
          </w:divBdr>
        </w:div>
        <w:div w:id="1934320985">
          <w:marLeft w:val="0"/>
          <w:marRight w:val="0"/>
          <w:marTop w:val="0"/>
          <w:marBottom w:val="0"/>
          <w:divBdr>
            <w:top w:val="none" w:sz="0" w:space="0" w:color="auto"/>
            <w:left w:val="none" w:sz="0" w:space="0" w:color="auto"/>
            <w:bottom w:val="none" w:sz="0" w:space="0" w:color="auto"/>
            <w:right w:val="none" w:sz="0" w:space="0" w:color="auto"/>
          </w:divBdr>
        </w:div>
        <w:div w:id="802968899">
          <w:marLeft w:val="0"/>
          <w:marRight w:val="0"/>
          <w:marTop w:val="0"/>
          <w:marBottom w:val="0"/>
          <w:divBdr>
            <w:top w:val="none" w:sz="0" w:space="0" w:color="auto"/>
            <w:left w:val="none" w:sz="0" w:space="0" w:color="auto"/>
            <w:bottom w:val="none" w:sz="0" w:space="0" w:color="auto"/>
            <w:right w:val="none" w:sz="0" w:space="0" w:color="auto"/>
          </w:divBdr>
        </w:div>
        <w:div w:id="2126849821">
          <w:marLeft w:val="0"/>
          <w:marRight w:val="0"/>
          <w:marTop w:val="0"/>
          <w:marBottom w:val="0"/>
          <w:divBdr>
            <w:top w:val="none" w:sz="0" w:space="0" w:color="auto"/>
            <w:left w:val="none" w:sz="0" w:space="0" w:color="auto"/>
            <w:bottom w:val="none" w:sz="0" w:space="0" w:color="auto"/>
            <w:right w:val="none" w:sz="0" w:space="0" w:color="auto"/>
          </w:divBdr>
        </w:div>
        <w:div w:id="434667378">
          <w:marLeft w:val="0"/>
          <w:marRight w:val="0"/>
          <w:marTop w:val="0"/>
          <w:marBottom w:val="0"/>
          <w:divBdr>
            <w:top w:val="none" w:sz="0" w:space="0" w:color="auto"/>
            <w:left w:val="none" w:sz="0" w:space="0" w:color="auto"/>
            <w:bottom w:val="none" w:sz="0" w:space="0" w:color="auto"/>
            <w:right w:val="none" w:sz="0" w:space="0" w:color="auto"/>
          </w:divBdr>
        </w:div>
      </w:divsChild>
    </w:div>
    <w:div w:id="1637952641">
      <w:bodyDiv w:val="1"/>
      <w:marLeft w:val="0"/>
      <w:marRight w:val="0"/>
      <w:marTop w:val="0"/>
      <w:marBottom w:val="0"/>
      <w:divBdr>
        <w:top w:val="none" w:sz="0" w:space="0" w:color="auto"/>
        <w:left w:val="none" w:sz="0" w:space="0" w:color="auto"/>
        <w:bottom w:val="none" w:sz="0" w:space="0" w:color="auto"/>
        <w:right w:val="none" w:sz="0" w:space="0" w:color="auto"/>
      </w:divBdr>
    </w:div>
    <w:div w:id="1653365262">
      <w:bodyDiv w:val="1"/>
      <w:marLeft w:val="0"/>
      <w:marRight w:val="0"/>
      <w:marTop w:val="0"/>
      <w:marBottom w:val="0"/>
      <w:divBdr>
        <w:top w:val="none" w:sz="0" w:space="0" w:color="auto"/>
        <w:left w:val="none" w:sz="0" w:space="0" w:color="auto"/>
        <w:bottom w:val="none" w:sz="0" w:space="0" w:color="auto"/>
        <w:right w:val="none" w:sz="0" w:space="0" w:color="auto"/>
      </w:divBdr>
    </w:div>
    <w:div w:id="1670059534">
      <w:bodyDiv w:val="1"/>
      <w:marLeft w:val="0"/>
      <w:marRight w:val="0"/>
      <w:marTop w:val="0"/>
      <w:marBottom w:val="0"/>
      <w:divBdr>
        <w:top w:val="none" w:sz="0" w:space="0" w:color="auto"/>
        <w:left w:val="none" w:sz="0" w:space="0" w:color="auto"/>
        <w:bottom w:val="none" w:sz="0" w:space="0" w:color="auto"/>
        <w:right w:val="none" w:sz="0" w:space="0" w:color="auto"/>
      </w:divBdr>
    </w:div>
    <w:div w:id="1696537950">
      <w:bodyDiv w:val="1"/>
      <w:marLeft w:val="0"/>
      <w:marRight w:val="0"/>
      <w:marTop w:val="0"/>
      <w:marBottom w:val="0"/>
      <w:divBdr>
        <w:top w:val="none" w:sz="0" w:space="0" w:color="auto"/>
        <w:left w:val="none" w:sz="0" w:space="0" w:color="auto"/>
        <w:bottom w:val="none" w:sz="0" w:space="0" w:color="auto"/>
        <w:right w:val="none" w:sz="0" w:space="0" w:color="auto"/>
      </w:divBdr>
    </w:div>
    <w:div w:id="1700349687">
      <w:bodyDiv w:val="1"/>
      <w:marLeft w:val="0"/>
      <w:marRight w:val="0"/>
      <w:marTop w:val="0"/>
      <w:marBottom w:val="0"/>
      <w:divBdr>
        <w:top w:val="none" w:sz="0" w:space="0" w:color="auto"/>
        <w:left w:val="none" w:sz="0" w:space="0" w:color="auto"/>
        <w:bottom w:val="none" w:sz="0" w:space="0" w:color="auto"/>
        <w:right w:val="none" w:sz="0" w:space="0" w:color="auto"/>
      </w:divBdr>
    </w:div>
    <w:div w:id="1716469724">
      <w:bodyDiv w:val="1"/>
      <w:marLeft w:val="0"/>
      <w:marRight w:val="0"/>
      <w:marTop w:val="0"/>
      <w:marBottom w:val="0"/>
      <w:divBdr>
        <w:top w:val="none" w:sz="0" w:space="0" w:color="auto"/>
        <w:left w:val="none" w:sz="0" w:space="0" w:color="auto"/>
        <w:bottom w:val="none" w:sz="0" w:space="0" w:color="auto"/>
        <w:right w:val="none" w:sz="0" w:space="0" w:color="auto"/>
      </w:divBdr>
    </w:div>
    <w:div w:id="1720350824">
      <w:bodyDiv w:val="1"/>
      <w:marLeft w:val="0"/>
      <w:marRight w:val="0"/>
      <w:marTop w:val="0"/>
      <w:marBottom w:val="0"/>
      <w:divBdr>
        <w:top w:val="none" w:sz="0" w:space="0" w:color="auto"/>
        <w:left w:val="none" w:sz="0" w:space="0" w:color="auto"/>
        <w:bottom w:val="none" w:sz="0" w:space="0" w:color="auto"/>
        <w:right w:val="none" w:sz="0" w:space="0" w:color="auto"/>
      </w:divBdr>
    </w:div>
    <w:div w:id="1730691376">
      <w:bodyDiv w:val="1"/>
      <w:marLeft w:val="0"/>
      <w:marRight w:val="0"/>
      <w:marTop w:val="0"/>
      <w:marBottom w:val="0"/>
      <w:divBdr>
        <w:top w:val="none" w:sz="0" w:space="0" w:color="auto"/>
        <w:left w:val="none" w:sz="0" w:space="0" w:color="auto"/>
        <w:bottom w:val="none" w:sz="0" w:space="0" w:color="auto"/>
        <w:right w:val="none" w:sz="0" w:space="0" w:color="auto"/>
      </w:divBdr>
    </w:div>
    <w:div w:id="1747220394">
      <w:bodyDiv w:val="1"/>
      <w:marLeft w:val="0"/>
      <w:marRight w:val="0"/>
      <w:marTop w:val="0"/>
      <w:marBottom w:val="0"/>
      <w:divBdr>
        <w:top w:val="none" w:sz="0" w:space="0" w:color="auto"/>
        <w:left w:val="none" w:sz="0" w:space="0" w:color="auto"/>
        <w:bottom w:val="none" w:sz="0" w:space="0" w:color="auto"/>
        <w:right w:val="none" w:sz="0" w:space="0" w:color="auto"/>
      </w:divBdr>
    </w:div>
    <w:div w:id="1797067554">
      <w:bodyDiv w:val="1"/>
      <w:marLeft w:val="0"/>
      <w:marRight w:val="0"/>
      <w:marTop w:val="0"/>
      <w:marBottom w:val="0"/>
      <w:divBdr>
        <w:top w:val="none" w:sz="0" w:space="0" w:color="auto"/>
        <w:left w:val="none" w:sz="0" w:space="0" w:color="auto"/>
        <w:bottom w:val="none" w:sz="0" w:space="0" w:color="auto"/>
        <w:right w:val="none" w:sz="0" w:space="0" w:color="auto"/>
      </w:divBdr>
    </w:div>
    <w:div w:id="1800684540">
      <w:bodyDiv w:val="1"/>
      <w:marLeft w:val="0"/>
      <w:marRight w:val="0"/>
      <w:marTop w:val="0"/>
      <w:marBottom w:val="0"/>
      <w:divBdr>
        <w:top w:val="none" w:sz="0" w:space="0" w:color="auto"/>
        <w:left w:val="none" w:sz="0" w:space="0" w:color="auto"/>
        <w:bottom w:val="none" w:sz="0" w:space="0" w:color="auto"/>
        <w:right w:val="none" w:sz="0" w:space="0" w:color="auto"/>
      </w:divBdr>
      <w:divsChild>
        <w:div w:id="2090955398">
          <w:marLeft w:val="0"/>
          <w:marRight w:val="0"/>
          <w:marTop w:val="0"/>
          <w:marBottom w:val="0"/>
          <w:divBdr>
            <w:top w:val="none" w:sz="0" w:space="0" w:color="auto"/>
            <w:left w:val="none" w:sz="0" w:space="0" w:color="auto"/>
            <w:bottom w:val="none" w:sz="0" w:space="0" w:color="auto"/>
            <w:right w:val="none" w:sz="0" w:space="0" w:color="auto"/>
          </w:divBdr>
        </w:div>
        <w:div w:id="601649776">
          <w:marLeft w:val="0"/>
          <w:marRight w:val="0"/>
          <w:marTop w:val="0"/>
          <w:marBottom w:val="0"/>
          <w:divBdr>
            <w:top w:val="none" w:sz="0" w:space="0" w:color="auto"/>
            <w:left w:val="none" w:sz="0" w:space="0" w:color="auto"/>
            <w:bottom w:val="none" w:sz="0" w:space="0" w:color="auto"/>
            <w:right w:val="none" w:sz="0" w:space="0" w:color="auto"/>
          </w:divBdr>
        </w:div>
        <w:div w:id="1649624538">
          <w:marLeft w:val="0"/>
          <w:marRight w:val="0"/>
          <w:marTop w:val="0"/>
          <w:marBottom w:val="0"/>
          <w:divBdr>
            <w:top w:val="none" w:sz="0" w:space="0" w:color="auto"/>
            <w:left w:val="none" w:sz="0" w:space="0" w:color="auto"/>
            <w:bottom w:val="none" w:sz="0" w:space="0" w:color="auto"/>
            <w:right w:val="none" w:sz="0" w:space="0" w:color="auto"/>
          </w:divBdr>
        </w:div>
      </w:divsChild>
    </w:div>
    <w:div w:id="1809935140">
      <w:bodyDiv w:val="1"/>
      <w:marLeft w:val="0"/>
      <w:marRight w:val="0"/>
      <w:marTop w:val="0"/>
      <w:marBottom w:val="0"/>
      <w:divBdr>
        <w:top w:val="none" w:sz="0" w:space="0" w:color="auto"/>
        <w:left w:val="none" w:sz="0" w:space="0" w:color="auto"/>
        <w:bottom w:val="none" w:sz="0" w:space="0" w:color="auto"/>
        <w:right w:val="none" w:sz="0" w:space="0" w:color="auto"/>
      </w:divBdr>
    </w:div>
    <w:div w:id="1822504415">
      <w:bodyDiv w:val="1"/>
      <w:marLeft w:val="0"/>
      <w:marRight w:val="0"/>
      <w:marTop w:val="0"/>
      <w:marBottom w:val="0"/>
      <w:divBdr>
        <w:top w:val="none" w:sz="0" w:space="0" w:color="auto"/>
        <w:left w:val="none" w:sz="0" w:space="0" w:color="auto"/>
        <w:bottom w:val="none" w:sz="0" w:space="0" w:color="auto"/>
        <w:right w:val="none" w:sz="0" w:space="0" w:color="auto"/>
      </w:divBdr>
    </w:div>
    <w:div w:id="1840078333">
      <w:bodyDiv w:val="1"/>
      <w:marLeft w:val="0"/>
      <w:marRight w:val="0"/>
      <w:marTop w:val="0"/>
      <w:marBottom w:val="0"/>
      <w:divBdr>
        <w:top w:val="none" w:sz="0" w:space="0" w:color="auto"/>
        <w:left w:val="none" w:sz="0" w:space="0" w:color="auto"/>
        <w:bottom w:val="none" w:sz="0" w:space="0" w:color="auto"/>
        <w:right w:val="none" w:sz="0" w:space="0" w:color="auto"/>
      </w:divBdr>
    </w:div>
    <w:div w:id="1866289084">
      <w:bodyDiv w:val="1"/>
      <w:marLeft w:val="0"/>
      <w:marRight w:val="0"/>
      <w:marTop w:val="0"/>
      <w:marBottom w:val="0"/>
      <w:divBdr>
        <w:top w:val="none" w:sz="0" w:space="0" w:color="auto"/>
        <w:left w:val="none" w:sz="0" w:space="0" w:color="auto"/>
        <w:bottom w:val="none" w:sz="0" w:space="0" w:color="auto"/>
        <w:right w:val="none" w:sz="0" w:space="0" w:color="auto"/>
      </w:divBdr>
    </w:div>
    <w:div w:id="1883204648">
      <w:bodyDiv w:val="1"/>
      <w:marLeft w:val="0"/>
      <w:marRight w:val="0"/>
      <w:marTop w:val="0"/>
      <w:marBottom w:val="0"/>
      <w:divBdr>
        <w:top w:val="none" w:sz="0" w:space="0" w:color="auto"/>
        <w:left w:val="none" w:sz="0" w:space="0" w:color="auto"/>
        <w:bottom w:val="none" w:sz="0" w:space="0" w:color="auto"/>
        <w:right w:val="none" w:sz="0" w:space="0" w:color="auto"/>
      </w:divBdr>
    </w:div>
    <w:div w:id="1890995167">
      <w:bodyDiv w:val="1"/>
      <w:marLeft w:val="0"/>
      <w:marRight w:val="0"/>
      <w:marTop w:val="0"/>
      <w:marBottom w:val="0"/>
      <w:divBdr>
        <w:top w:val="none" w:sz="0" w:space="0" w:color="auto"/>
        <w:left w:val="none" w:sz="0" w:space="0" w:color="auto"/>
        <w:bottom w:val="none" w:sz="0" w:space="0" w:color="auto"/>
        <w:right w:val="none" w:sz="0" w:space="0" w:color="auto"/>
      </w:divBdr>
    </w:div>
    <w:div w:id="1932542122">
      <w:bodyDiv w:val="1"/>
      <w:marLeft w:val="0"/>
      <w:marRight w:val="0"/>
      <w:marTop w:val="0"/>
      <w:marBottom w:val="0"/>
      <w:divBdr>
        <w:top w:val="none" w:sz="0" w:space="0" w:color="auto"/>
        <w:left w:val="none" w:sz="0" w:space="0" w:color="auto"/>
        <w:bottom w:val="none" w:sz="0" w:space="0" w:color="auto"/>
        <w:right w:val="none" w:sz="0" w:space="0" w:color="auto"/>
      </w:divBdr>
    </w:div>
    <w:div w:id="1951743685">
      <w:bodyDiv w:val="1"/>
      <w:marLeft w:val="0"/>
      <w:marRight w:val="0"/>
      <w:marTop w:val="0"/>
      <w:marBottom w:val="0"/>
      <w:divBdr>
        <w:top w:val="none" w:sz="0" w:space="0" w:color="auto"/>
        <w:left w:val="none" w:sz="0" w:space="0" w:color="auto"/>
        <w:bottom w:val="none" w:sz="0" w:space="0" w:color="auto"/>
        <w:right w:val="none" w:sz="0" w:space="0" w:color="auto"/>
      </w:divBdr>
    </w:div>
    <w:div w:id="1975215129">
      <w:bodyDiv w:val="1"/>
      <w:marLeft w:val="0"/>
      <w:marRight w:val="0"/>
      <w:marTop w:val="0"/>
      <w:marBottom w:val="0"/>
      <w:divBdr>
        <w:top w:val="none" w:sz="0" w:space="0" w:color="auto"/>
        <w:left w:val="none" w:sz="0" w:space="0" w:color="auto"/>
        <w:bottom w:val="none" w:sz="0" w:space="0" w:color="auto"/>
        <w:right w:val="none" w:sz="0" w:space="0" w:color="auto"/>
      </w:divBdr>
    </w:div>
    <w:div w:id="1983807261">
      <w:bodyDiv w:val="1"/>
      <w:marLeft w:val="0"/>
      <w:marRight w:val="0"/>
      <w:marTop w:val="0"/>
      <w:marBottom w:val="0"/>
      <w:divBdr>
        <w:top w:val="none" w:sz="0" w:space="0" w:color="auto"/>
        <w:left w:val="none" w:sz="0" w:space="0" w:color="auto"/>
        <w:bottom w:val="none" w:sz="0" w:space="0" w:color="auto"/>
        <w:right w:val="none" w:sz="0" w:space="0" w:color="auto"/>
      </w:divBdr>
      <w:divsChild>
        <w:div w:id="125900677">
          <w:marLeft w:val="0"/>
          <w:marRight w:val="0"/>
          <w:marTop w:val="0"/>
          <w:marBottom w:val="0"/>
          <w:divBdr>
            <w:top w:val="none" w:sz="0" w:space="0" w:color="auto"/>
            <w:left w:val="none" w:sz="0" w:space="0" w:color="auto"/>
            <w:bottom w:val="none" w:sz="0" w:space="0" w:color="auto"/>
            <w:right w:val="none" w:sz="0" w:space="0" w:color="auto"/>
          </w:divBdr>
        </w:div>
        <w:div w:id="1710641855">
          <w:marLeft w:val="0"/>
          <w:marRight w:val="0"/>
          <w:marTop w:val="0"/>
          <w:marBottom w:val="0"/>
          <w:divBdr>
            <w:top w:val="none" w:sz="0" w:space="0" w:color="auto"/>
            <w:left w:val="none" w:sz="0" w:space="0" w:color="auto"/>
            <w:bottom w:val="none" w:sz="0" w:space="0" w:color="auto"/>
            <w:right w:val="none" w:sz="0" w:space="0" w:color="auto"/>
          </w:divBdr>
        </w:div>
        <w:div w:id="185339421">
          <w:marLeft w:val="0"/>
          <w:marRight w:val="0"/>
          <w:marTop w:val="0"/>
          <w:marBottom w:val="0"/>
          <w:divBdr>
            <w:top w:val="none" w:sz="0" w:space="0" w:color="auto"/>
            <w:left w:val="none" w:sz="0" w:space="0" w:color="auto"/>
            <w:bottom w:val="none" w:sz="0" w:space="0" w:color="auto"/>
            <w:right w:val="none" w:sz="0" w:space="0" w:color="auto"/>
          </w:divBdr>
        </w:div>
        <w:div w:id="43409235">
          <w:marLeft w:val="0"/>
          <w:marRight w:val="0"/>
          <w:marTop w:val="0"/>
          <w:marBottom w:val="0"/>
          <w:divBdr>
            <w:top w:val="none" w:sz="0" w:space="0" w:color="auto"/>
            <w:left w:val="none" w:sz="0" w:space="0" w:color="auto"/>
            <w:bottom w:val="none" w:sz="0" w:space="0" w:color="auto"/>
            <w:right w:val="none" w:sz="0" w:space="0" w:color="auto"/>
          </w:divBdr>
        </w:div>
        <w:div w:id="245654570">
          <w:marLeft w:val="0"/>
          <w:marRight w:val="0"/>
          <w:marTop w:val="0"/>
          <w:marBottom w:val="0"/>
          <w:divBdr>
            <w:top w:val="none" w:sz="0" w:space="0" w:color="auto"/>
            <w:left w:val="none" w:sz="0" w:space="0" w:color="auto"/>
            <w:bottom w:val="none" w:sz="0" w:space="0" w:color="auto"/>
            <w:right w:val="none" w:sz="0" w:space="0" w:color="auto"/>
          </w:divBdr>
        </w:div>
        <w:div w:id="880090190">
          <w:marLeft w:val="0"/>
          <w:marRight w:val="0"/>
          <w:marTop w:val="0"/>
          <w:marBottom w:val="0"/>
          <w:divBdr>
            <w:top w:val="none" w:sz="0" w:space="0" w:color="auto"/>
            <w:left w:val="none" w:sz="0" w:space="0" w:color="auto"/>
            <w:bottom w:val="none" w:sz="0" w:space="0" w:color="auto"/>
            <w:right w:val="none" w:sz="0" w:space="0" w:color="auto"/>
          </w:divBdr>
        </w:div>
      </w:divsChild>
    </w:div>
    <w:div w:id="1988895478">
      <w:bodyDiv w:val="1"/>
      <w:marLeft w:val="0"/>
      <w:marRight w:val="0"/>
      <w:marTop w:val="0"/>
      <w:marBottom w:val="0"/>
      <w:divBdr>
        <w:top w:val="none" w:sz="0" w:space="0" w:color="auto"/>
        <w:left w:val="none" w:sz="0" w:space="0" w:color="auto"/>
        <w:bottom w:val="none" w:sz="0" w:space="0" w:color="auto"/>
        <w:right w:val="none" w:sz="0" w:space="0" w:color="auto"/>
      </w:divBdr>
    </w:div>
    <w:div w:id="1996757136">
      <w:bodyDiv w:val="1"/>
      <w:marLeft w:val="0"/>
      <w:marRight w:val="0"/>
      <w:marTop w:val="0"/>
      <w:marBottom w:val="0"/>
      <w:divBdr>
        <w:top w:val="none" w:sz="0" w:space="0" w:color="auto"/>
        <w:left w:val="none" w:sz="0" w:space="0" w:color="auto"/>
        <w:bottom w:val="none" w:sz="0" w:space="0" w:color="auto"/>
        <w:right w:val="none" w:sz="0" w:space="0" w:color="auto"/>
      </w:divBdr>
    </w:div>
    <w:div w:id="1998338965">
      <w:bodyDiv w:val="1"/>
      <w:marLeft w:val="0"/>
      <w:marRight w:val="0"/>
      <w:marTop w:val="0"/>
      <w:marBottom w:val="0"/>
      <w:divBdr>
        <w:top w:val="none" w:sz="0" w:space="0" w:color="auto"/>
        <w:left w:val="none" w:sz="0" w:space="0" w:color="auto"/>
        <w:bottom w:val="none" w:sz="0" w:space="0" w:color="auto"/>
        <w:right w:val="none" w:sz="0" w:space="0" w:color="auto"/>
      </w:divBdr>
    </w:div>
    <w:div w:id="2015958749">
      <w:bodyDiv w:val="1"/>
      <w:marLeft w:val="0"/>
      <w:marRight w:val="0"/>
      <w:marTop w:val="0"/>
      <w:marBottom w:val="0"/>
      <w:divBdr>
        <w:top w:val="none" w:sz="0" w:space="0" w:color="auto"/>
        <w:left w:val="none" w:sz="0" w:space="0" w:color="auto"/>
        <w:bottom w:val="none" w:sz="0" w:space="0" w:color="auto"/>
        <w:right w:val="none" w:sz="0" w:space="0" w:color="auto"/>
      </w:divBdr>
    </w:div>
    <w:div w:id="2016692097">
      <w:bodyDiv w:val="1"/>
      <w:marLeft w:val="0"/>
      <w:marRight w:val="0"/>
      <w:marTop w:val="0"/>
      <w:marBottom w:val="0"/>
      <w:divBdr>
        <w:top w:val="none" w:sz="0" w:space="0" w:color="auto"/>
        <w:left w:val="none" w:sz="0" w:space="0" w:color="auto"/>
        <w:bottom w:val="none" w:sz="0" w:space="0" w:color="auto"/>
        <w:right w:val="none" w:sz="0" w:space="0" w:color="auto"/>
      </w:divBdr>
    </w:div>
    <w:div w:id="2098286163">
      <w:bodyDiv w:val="1"/>
      <w:marLeft w:val="0"/>
      <w:marRight w:val="0"/>
      <w:marTop w:val="0"/>
      <w:marBottom w:val="0"/>
      <w:divBdr>
        <w:top w:val="none" w:sz="0" w:space="0" w:color="auto"/>
        <w:left w:val="none" w:sz="0" w:space="0" w:color="auto"/>
        <w:bottom w:val="none" w:sz="0" w:space="0" w:color="auto"/>
        <w:right w:val="none" w:sz="0" w:space="0" w:color="auto"/>
      </w:divBdr>
    </w:div>
    <w:div w:id="2115779862">
      <w:bodyDiv w:val="1"/>
      <w:marLeft w:val="0"/>
      <w:marRight w:val="0"/>
      <w:marTop w:val="0"/>
      <w:marBottom w:val="0"/>
      <w:divBdr>
        <w:top w:val="none" w:sz="0" w:space="0" w:color="auto"/>
        <w:left w:val="none" w:sz="0" w:space="0" w:color="auto"/>
        <w:bottom w:val="none" w:sz="0" w:space="0" w:color="auto"/>
        <w:right w:val="none" w:sz="0" w:space="0" w:color="auto"/>
      </w:divBdr>
    </w:div>
    <w:div w:id="2139496196">
      <w:bodyDiv w:val="1"/>
      <w:marLeft w:val="0"/>
      <w:marRight w:val="0"/>
      <w:marTop w:val="0"/>
      <w:marBottom w:val="0"/>
      <w:divBdr>
        <w:top w:val="none" w:sz="0" w:space="0" w:color="auto"/>
        <w:left w:val="none" w:sz="0" w:space="0" w:color="auto"/>
        <w:bottom w:val="none" w:sz="0" w:space="0" w:color="auto"/>
        <w:right w:val="none" w:sz="0" w:space="0" w:color="auto"/>
      </w:divBdr>
    </w:div>
    <w:div w:id="21423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171120170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71120170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tegevus/eelnoud/eelnou/arvamused/f2fd5445-fa6c-4140-aa9e-8a9552e214da/maksukorralduse-seaduse-muutmise-ja-sellega-seonduvalt-teiste-seadustemuutmise-seadus/" TargetMode="External"/><Relationship Id="rId1" Type="http://schemas.openxmlformats.org/officeDocument/2006/relationships/hyperlink" Target="https://www.emta.ee/eraklient/e-teenused-maksutarkus/nouanded/kui-olete-sattunud-maksukontroll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1743-CDFF-4B53-8063-2133CE875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9282D-7007-4D70-B47E-5F98E1A6B641}">
  <ds:schemaRefs>
    <ds:schemaRef ds:uri="http://schemas.microsoft.com/sharepoint/v3/contenttype/forms"/>
  </ds:schemaRefs>
</ds:datastoreItem>
</file>

<file path=customXml/itemProps3.xml><?xml version="1.0" encoding="utf-8"?>
<ds:datastoreItem xmlns:ds="http://schemas.openxmlformats.org/officeDocument/2006/customXml" ds:itemID="{2DE8536F-3E06-4058-8F22-827D218EDB3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11FB9E2E-A1CF-4CF8-9690-E436DE3E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18483</Words>
  <Characters>107205</Characters>
  <Application>Microsoft Office Word</Application>
  <DocSecurity>0</DocSecurity>
  <Lines>893</Lines>
  <Paragraphs>250</Paragraphs>
  <ScaleCrop>false</ScaleCrop>
  <Company/>
  <LinksUpToDate>false</LinksUpToDate>
  <CharactersWithSpaces>125438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Heili Tõnisson - RK</cp:lastModifiedBy>
  <cp:revision>4</cp:revision>
  <dcterms:created xsi:type="dcterms:W3CDTF">2026-05-20T05:34:00Z</dcterms:created>
  <dcterms:modified xsi:type="dcterms:W3CDTF">2026-05-20T20:38:00Z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2025-05-13T12:55:53Z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cbb301a4-a966-4240-95c2-30ca9306f720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docLang">
    <vt:lpwstr>et</vt:lpwstr>
  </property>
  <property fmtid="{D5CDD505-2E9C-101B-9397-08002B2CF9AE}" pid="12" name="MediaServiceImageTags">
    <vt:lpwstr/>
  </property>
</Properties>
</file>